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CE89" w14:textId="5FCFA823" w:rsidR="00E20C2C" w:rsidRPr="00D14C5E" w:rsidRDefault="0037558F" w:rsidP="0019602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C5E">
        <w:rPr>
          <w:rFonts w:ascii="Times New Roman" w:hAnsi="Times New Roman" w:cs="Times New Roman"/>
          <w:b/>
          <w:bCs/>
          <w:sz w:val="28"/>
          <w:szCs w:val="28"/>
        </w:rPr>
        <w:t>Regolamento interno</w:t>
      </w:r>
    </w:p>
    <w:p w14:paraId="078F1CF0" w14:textId="3C7221C1" w:rsidR="0037558F" w:rsidRPr="00D14C5E" w:rsidRDefault="0037558F" w:rsidP="0019602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C5E">
        <w:rPr>
          <w:rFonts w:ascii="Times New Roman" w:hAnsi="Times New Roman" w:cs="Times New Roman"/>
          <w:b/>
          <w:bCs/>
          <w:sz w:val="28"/>
          <w:szCs w:val="28"/>
        </w:rPr>
        <w:t xml:space="preserve">Centro di </w:t>
      </w:r>
      <w:r w:rsidR="005418B5" w:rsidRPr="00D14C5E">
        <w:rPr>
          <w:rFonts w:ascii="Times New Roman" w:hAnsi="Times New Roman" w:cs="Times New Roman"/>
          <w:b/>
          <w:bCs/>
          <w:sz w:val="28"/>
          <w:szCs w:val="28"/>
        </w:rPr>
        <w:t>Riabilitazione Psichiatrica</w:t>
      </w:r>
    </w:p>
    <w:p w14:paraId="7C4A4240" w14:textId="66BA2A8D" w:rsidR="00027864" w:rsidRPr="00D14C5E" w:rsidRDefault="00027864" w:rsidP="00027864">
      <w:pPr>
        <w:pStyle w:val="Titolo1"/>
        <w:spacing w:before="88"/>
        <w:ind w:left="0"/>
        <w:jc w:val="both"/>
      </w:pPr>
      <w:r w:rsidRPr="00D14C5E">
        <w:t>Articolo 1</w:t>
      </w:r>
    </w:p>
    <w:p w14:paraId="66CD024A" w14:textId="1E8EE571" w:rsidR="00027864" w:rsidRPr="00D14C5E" w:rsidRDefault="00027864" w:rsidP="00027864">
      <w:pPr>
        <w:pStyle w:val="Titolo1"/>
        <w:spacing w:before="88"/>
        <w:ind w:left="0"/>
        <w:jc w:val="both"/>
        <w:rPr>
          <w:spacing w:val="-2"/>
        </w:rPr>
      </w:pPr>
      <w:r w:rsidRPr="00D14C5E">
        <w:t>Modalità</w:t>
      </w:r>
      <w:r w:rsidRPr="00D14C5E">
        <w:rPr>
          <w:spacing w:val="-1"/>
        </w:rPr>
        <w:t xml:space="preserve"> </w:t>
      </w:r>
      <w:r w:rsidRPr="00D14C5E">
        <w:t xml:space="preserve">di </w:t>
      </w:r>
      <w:r w:rsidRPr="00D14C5E">
        <w:rPr>
          <w:spacing w:val="-2"/>
        </w:rPr>
        <w:t>ammissione</w:t>
      </w:r>
    </w:p>
    <w:p w14:paraId="6B04D360" w14:textId="77777777" w:rsidR="0019602C" w:rsidRPr="00D14C5E" w:rsidRDefault="0019602C" w:rsidP="00027864">
      <w:pPr>
        <w:pStyle w:val="Titolo1"/>
        <w:spacing w:before="88"/>
        <w:ind w:left="0"/>
        <w:jc w:val="both"/>
      </w:pPr>
    </w:p>
    <w:p w14:paraId="61DDC82B" w14:textId="77777777" w:rsidR="00027864" w:rsidRPr="00D14C5E" w:rsidRDefault="00027864" w:rsidP="00027864">
      <w:pPr>
        <w:pStyle w:val="Corpotesto"/>
        <w:jc w:val="both"/>
      </w:pPr>
      <w:r w:rsidRPr="00D14C5E">
        <w:t>L’iter</w:t>
      </w:r>
      <w:r w:rsidRPr="00D14C5E">
        <w:rPr>
          <w:spacing w:val="-5"/>
        </w:rPr>
        <w:t xml:space="preserve"> </w:t>
      </w:r>
      <w:r w:rsidRPr="00D14C5E">
        <w:t>per</w:t>
      </w:r>
      <w:r w:rsidRPr="00D14C5E">
        <w:rPr>
          <w:spacing w:val="-4"/>
        </w:rPr>
        <w:t xml:space="preserve"> </w:t>
      </w:r>
      <w:r w:rsidRPr="00D14C5E">
        <w:t>l’ammissione</w:t>
      </w:r>
      <w:r w:rsidRPr="00D14C5E">
        <w:rPr>
          <w:spacing w:val="-4"/>
        </w:rPr>
        <w:t xml:space="preserve"> </w:t>
      </w:r>
      <w:r w:rsidRPr="00D14C5E">
        <w:t>al</w:t>
      </w:r>
      <w:r w:rsidRPr="00D14C5E">
        <w:rPr>
          <w:spacing w:val="-4"/>
        </w:rPr>
        <w:t xml:space="preserve"> </w:t>
      </w:r>
      <w:r w:rsidRPr="00D14C5E">
        <w:t>Centro</w:t>
      </w:r>
      <w:r w:rsidRPr="00D14C5E">
        <w:rPr>
          <w:spacing w:val="-4"/>
        </w:rPr>
        <w:t xml:space="preserve"> </w:t>
      </w:r>
      <w:r w:rsidRPr="00D14C5E">
        <w:t>è</w:t>
      </w:r>
      <w:r w:rsidRPr="00D14C5E">
        <w:rPr>
          <w:spacing w:val="-5"/>
        </w:rPr>
        <w:t xml:space="preserve"> </w:t>
      </w:r>
      <w:r w:rsidRPr="00D14C5E">
        <w:t>il</w:t>
      </w:r>
      <w:r w:rsidRPr="00D14C5E">
        <w:rPr>
          <w:spacing w:val="-4"/>
        </w:rPr>
        <w:t xml:space="preserve"> </w:t>
      </w:r>
      <w:r w:rsidRPr="00D14C5E">
        <w:rPr>
          <w:spacing w:val="-2"/>
        </w:rPr>
        <w:t>seguente:</w:t>
      </w:r>
    </w:p>
    <w:p w14:paraId="1454FA0F" w14:textId="027E514E" w:rsidR="00027864" w:rsidRPr="00D14C5E" w:rsidRDefault="00027864" w:rsidP="00027864">
      <w:pPr>
        <w:pStyle w:val="Paragrafoelenco"/>
        <w:numPr>
          <w:ilvl w:val="0"/>
          <w:numId w:val="2"/>
        </w:numPr>
        <w:tabs>
          <w:tab w:val="left" w:pos="1773"/>
          <w:tab w:val="left" w:pos="1774"/>
        </w:tabs>
        <w:ind w:left="721" w:right="113" w:firstLine="0"/>
        <w:jc w:val="both"/>
        <w:rPr>
          <w:sz w:val="24"/>
          <w:szCs w:val="24"/>
        </w:rPr>
      </w:pPr>
      <w:r w:rsidRPr="00D14C5E">
        <w:rPr>
          <w:sz w:val="24"/>
          <w:szCs w:val="24"/>
        </w:rPr>
        <w:t xml:space="preserve">L’accettazione può avvenire tramite invio da parte del DSM e/o CSM di competenza, di richiesta scritta di inserimento </w:t>
      </w:r>
    </w:p>
    <w:p w14:paraId="1B09BC29" w14:textId="77777777" w:rsidR="00027864" w:rsidRPr="00D14C5E" w:rsidRDefault="00027864" w:rsidP="00027864">
      <w:pPr>
        <w:pStyle w:val="Paragrafoelenco"/>
        <w:numPr>
          <w:ilvl w:val="0"/>
          <w:numId w:val="2"/>
        </w:numPr>
        <w:tabs>
          <w:tab w:val="left" w:pos="1773"/>
          <w:tab w:val="left" w:pos="1774"/>
        </w:tabs>
        <w:ind w:left="721" w:right="113" w:firstLine="0"/>
        <w:jc w:val="both"/>
        <w:rPr>
          <w:sz w:val="24"/>
          <w:szCs w:val="24"/>
        </w:rPr>
      </w:pPr>
      <w:r w:rsidRPr="00D14C5E">
        <w:rPr>
          <w:sz w:val="24"/>
          <w:szCs w:val="24"/>
        </w:rPr>
        <w:t>L’accettazione sulla base della richiesta dei familiari è subordinata alla autorizzazione ed al progetto del DSM</w:t>
      </w:r>
    </w:p>
    <w:p w14:paraId="5F8438E6" w14:textId="77777777" w:rsidR="00027864" w:rsidRPr="00D14C5E" w:rsidRDefault="00027864" w:rsidP="00027864">
      <w:pPr>
        <w:pStyle w:val="Paragrafoelenco"/>
        <w:numPr>
          <w:ilvl w:val="0"/>
          <w:numId w:val="2"/>
        </w:numPr>
        <w:tabs>
          <w:tab w:val="left" w:pos="1773"/>
          <w:tab w:val="left" w:pos="1774"/>
        </w:tabs>
        <w:ind w:left="721" w:right="114" w:firstLine="0"/>
        <w:jc w:val="both"/>
        <w:rPr>
          <w:sz w:val="24"/>
          <w:szCs w:val="24"/>
        </w:rPr>
      </w:pPr>
      <w:r w:rsidRPr="00D14C5E">
        <w:rPr>
          <w:sz w:val="24"/>
          <w:szCs w:val="24"/>
        </w:rPr>
        <w:t>La Famiglia e l'Utente effettuano un primo colloquio con la Direzione Sanitaria, Referente Psicologo della struttura, Psichiatra, Educatore (per l’osservazione e valutazione clinica, raccolta</w:t>
      </w:r>
      <w:r w:rsidRPr="00D14C5E">
        <w:rPr>
          <w:spacing w:val="40"/>
          <w:sz w:val="24"/>
          <w:szCs w:val="24"/>
        </w:rPr>
        <w:t xml:space="preserve"> </w:t>
      </w:r>
      <w:r w:rsidRPr="00D14C5E">
        <w:rPr>
          <w:sz w:val="24"/>
          <w:szCs w:val="24"/>
        </w:rPr>
        <w:t>anamnestica, compilazione del questionario di prima accoglienza)</w:t>
      </w:r>
    </w:p>
    <w:p w14:paraId="6E87BEBF" w14:textId="77777777" w:rsidR="00027864" w:rsidRPr="00D14C5E" w:rsidRDefault="00027864" w:rsidP="00027864">
      <w:pPr>
        <w:pStyle w:val="Paragrafoelenco"/>
        <w:numPr>
          <w:ilvl w:val="0"/>
          <w:numId w:val="2"/>
        </w:numPr>
        <w:tabs>
          <w:tab w:val="left" w:pos="1773"/>
          <w:tab w:val="left" w:pos="1774"/>
        </w:tabs>
        <w:ind w:left="721" w:right="121" w:firstLine="0"/>
        <w:jc w:val="both"/>
        <w:rPr>
          <w:sz w:val="24"/>
          <w:szCs w:val="24"/>
        </w:rPr>
      </w:pPr>
      <w:r w:rsidRPr="00D14C5E">
        <w:rPr>
          <w:sz w:val="24"/>
          <w:szCs w:val="24"/>
        </w:rPr>
        <w:t>Il</w:t>
      </w:r>
      <w:r w:rsidRPr="00D14C5E">
        <w:rPr>
          <w:spacing w:val="-2"/>
          <w:sz w:val="24"/>
          <w:szCs w:val="24"/>
        </w:rPr>
        <w:t xml:space="preserve"> </w:t>
      </w:r>
      <w:r w:rsidRPr="00D14C5E">
        <w:rPr>
          <w:sz w:val="24"/>
          <w:szCs w:val="24"/>
        </w:rPr>
        <w:t>Referente</w:t>
      </w:r>
      <w:r w:rsidRPr="00D14C5E">
        <w:rPr>
          <w:spacing w:val="-1"/>
          <w:sz w:val="24"/>
          <w:szCs w:val="24"/>
        </w:rPr>
        <w:t xml:space="preserve"> </w:t>
      </w:r>
      <w:r w:rsidRPr="00D14C5E">
        <w:rPr>
          <w:sz w:val="24"/>
          <w:szCs w:val="24"/>
        </w:rPr>
        <w:t>della Struttura presenta</w:t>
      </w:r>
      <w:r w:rsidRPr="00D14C5E">
        <w:rPr>
          <w:spacing w:val="-2"/>
          <w:sz w:val="24"/>
          <w:szCs w:val="24"/>
        </w:rPr>
        <w:t xml:space="preserve"> </w:t>
      </w:r>
      <w:r w:rsidRPr="00D14C5E">
        <w:rPr>
          <w:sz w:val="24"/>
          <w:szCs w:val="24"/>
        </w:rPr>
        <w:t>alla Famiglia</w:t>
      </w:r>
      <w:r w:rsidRPr="00D14C5E">
        <w:rPr>
          <w:spacing w:val="-2"/>
          <w:sz w:val="24"/>
          <w:szCs w:val="24"/>
        </w:rPr>
        <w:t xml:space="preserve"> </w:t>
      </w:r>
      <w:r w:rsidRPr="00D14C5E">
        <w:rPr>
          <w:sz w:val="24"/>
          <w:szCs w:val="24"/>
        </w:rPr>
        <w:t>e</w:t>
      </w:r>
      <w:r w:rsidRPr="00D14C5E">
        <w:rPr>
          <w:spacing w:val="-2"/>
          <w:sz w:val="24"/>
          <w:szCs w:val="24"/>
        </w:rPr>
        <w:t xml:space="preserve"> </w:t>
      </w:r>
      <w:r w:rsidRPr="00D14C5E">
        <w:rPr>
          <w:sz w:val="24"/>
          <w:szCs w:val="24"/>
        </w:rPr>
        <w:t>all'Utente</w:t>
      </w:r>
      <w:r w:rsidRPr="00D14C5E">
        <w:rPr>
          <w:spacing w:val="-2"/>
          <w:sz w:val="24"/>
          <w:szCs w:val="24"/>
        </w:rPr>
        <w:t xml:space="preserve"> </w:t>
      </w:r>
      <w:r w:rsidRPr="00D14C5E">
        <w:rPr>
          <w:sz w:val="24"/>
          <w:szCs w:val="24"/>
        </w:rPr>
        <w:t>la</w:t>
      </w:r>
      <w:r w:rsidRPr="00D14C5E">
        <w:rPr>
          <w:spacing w:val="-2"/>
          <w:sz w:val="24"/>
          <w:szCs w:val="24"/>
        </w:rPr>
        <w:t xml:space="preserve"> </w:t>
      </w:r>
      <w:r w:rsidRPr="00D14C5E">
        <w:rPr>
          <w:sz w:val="24"/>
          <w:szCs w:val="24"/>
        </w:rPr>
        <w:t>struttura</w:t>
      </w:r>
      <w:r w:rsidRPr="00D14C5E">
        <w:rPr>
          <w:spacing w:val="-1"/>
          <w:sz w:val="24"/>
          <w:szCs w:val="24"/>
        </w:rPr>
        <w:t xml:space="preserve"> </w:t>
      </w:r>
      <w:r w:rsidRPr="00D14C5E">
        <w:rPr>
          <w:sz w:val="24"/>
          <w:szCs w:val="24"/>
        </w:rPr>
        <w:t>(modalità</w:t>
      </w:r>
      <w:r w:rsidRPr="00D14C5E">
        <w:rPr>
          <w:spacing w:val="-2"/>
          <w:sz w:val="24"/>
          <w:szCs w:val="24"/>
        </w:rPr>
        <w:t xml:space="preserve"> </w:t>
      </w:r>
      <w:r w:rsidRPr="00D14C5E">
        <w:rPr>
          <w:sz w:val="24"/>
          <w:szCs w:val="24"/>
        </w:rPr>
        <w:t>operative dell'équipe, visita del Centro, consegna del Regolamento/Carta dei Servizi)</w:t>
      </w:r>
    </w:p>
    <w:p w14:paraId="68AD9481" w14:textId="77777777" w:rsidR="00027864" w:rsidRPr="00D14C5E" w:rsidRDefault="00027864" w:rsidP="00027864">
      <w:pPr>
        <w:pStyle w:val="Paragrafoelenco"/>
        <w:numPr>
          <w:ilvl w:val="0"/>
          <w:numId w:val="2"/>
        </w:numPr>
        <w:tabs>
          <w:tab w:val="left" w:pos="1773"/>
          <w:tab w:val="left" w:pos="1774"/>
        </w:tabs>
        <w:ind w:left="721" w:right="115" w:firstLine="0"/>
        <w:jc w:val="both"/>
        <w:rPr>
          <w:sz w:val="24"/>
          <w:szCs w:val="24"/>
        </w:rPr>
      </w:pPr>
      <w:r w:rsidRPr="00D14C5E">
        <w:rPr>
          <w:sz w:val="24"/>
          <w:szCs w:val="24"/>
        </w:rPr>
        <w:t>L'équipe concorda con la famiglia dell'Utente il calendario dei colloqui con il Medico referente e lo psicologo per l'apertura della Cartella Integrata del nuovo Utente</w:t>
      </w:r>
    </w:p>
    <w:p w14:paraId="66270116" w14:textId="77777777" w:rsidR="00027864" w:rsidRPr="00D14C5E" w:rsidRDefault="00027864" w:rsidP="00027864">
      <w:pPr>
        <w:pStyle w:val="Paragrafoelenco"/>
        <w:numPr>
          <w:ilvl w:val="0"/>
          <w:numId w:val="2"/>
        </w:numPr>
        <w:tabs>
          <w:tab w:val="left" w:pos="1773"/>
          <w:tab w:val="left" w:pos="1774"/>
        </w:tabs>
        <w:ind w:left="721" w:right="120" w:firstLine="0"/>
        <w:jc w:val="both"/>
        <w:rPr>
          <w:sz w:val="24"/>
          <w:szCs w:val="24"/>
        </w:rPr>
      </w:pPr>
      <w:r w:rsidRPr="00D14C5E">
        <w:rPr>
          <w:sz w:val="24"/>
          <w:szCs w:val="24"/>
        </w:rPr>
        <w:t>L'équipe concorda con la famiglia la gradualità dei tempi di permanenza al Centro durante la prima settimana di presenza, al termine della quale l'équipe e la Famiglia verificano l'inserimento e decidono per la frequenza a tempo pieno del nuovo Utente.</w:t>
      </w:r>
    </w:p>
    <w:p w14:paraId="01619C3C" w14:textId="77777777" w:rsidR="00027864" w:rsidRPr="00D14C5E" w:rsidRDefault="00027864" w:rsidP="00027864">
      <w:pPr>
        <w:pStyle w:val="Paragrafoelenco"/>
        <w:numPr>
          <w:ilvl w:val="0"/>
          <w:numId w:val="2"/>
        </w:numPr>
        <w:tabs>
          <w:tab w:val="left" w:pos="1773"/>
          <w:tab w:val="left" w:pos="1774"/>
        </w:tabs>
        <w:spacing w:before="1"/>
        <w:ind w:left="721" w:right="114" w:firstLine="0"/>
        <w:jc w:val="both"/>
        <w:rPr>
          <w:sz w:val="24"/>
          <w:szCs w:val="24"/>
        </w:rPr>
      </w:pPr>
      <w:r w:rsidRPr="00D14C5E">
        <w:rPr>
          <w:sz w:val="24"/>
          <w:szCs w:val="24"/>
        </w:rPr>
        <w:t xml:space="preserve">All’inserimento dell’Utente fa seguito un periodo di assesment (osservazione e valutazione) necessario per la prima elaborazione del Progetto Individuale e la pianificazione dei sostegni e degli interventi riabilitativi </w:t>
      </w:r>
      <w:proofErr w:type="gramStart"/>
      <w:r w:rsidRPr="00D14C5E">
        <w:rPr>
          <w:sz w:val="24"/>
          <w:szCs w:val="24"/>
        </w:rPr>
        <w:t>ed</w:t>
      </w:r>
      <w:proofErr w:type="gramEnd"/>
      <w:r w:rsidRPr="00D14C5E">
        <w:rPr>
          <w:sz w:val="24"/>
          <w:szCs w:val="24"/>
        </w:rPr>
        <w:t xml:space="preserve"> educativi individualizzati (PSPP).</w:t>
      </w:r>
    </w:p>
    <w:p w14:paraId="10A3A5BA" w14:textId="77777777" w:rsidR="00027864" w:rsidRPr="00D14C5E" w:rsidRDefault="00027864" w:rsidP="00027864">
      <w:pPr>
        <w:pStyle w:val="Paragrafoelenco"/>
        <w:numPr>
          <w:ilvl w:val="0"/>
          <w:numId w:val="2"/>
        </w:numPr>
        <w:tabs>
          <w:tab w:val="left" w:pos="1773"/>
          <w:tab w:val="left" w:pos="1774"/>
        </w:tabs>
        <w:spacing w:before="1"/>
        <w:ind w:left="721" w:right="114" w:firstLine="0"/>
        <w:jc w:val="both"/>
        <w:rPr>
          <w:sz w:val="24"/>
          <w:szCs w:val="24"/>
        </w:rPr>
      </w:pPr>
      <w:r w:rsidRPr="00D14C5E">
        <w:rPr>
          <w:sz w:val="24"/>
          <w:szCs w:val="24"/>
        </w:rPr>
        <w:t>La lista di attesa si compone sulla base di una graduatoria che prevede l’applicazione dei criteri di priorità condivisi con il DSM</w:t>
      </w:r>
    </w:p>
    <w:p w14:paraId="1855DB63" w14:textId="4301C56C" w:rsidR="0037558F" w:rsidRPr="00D14C5E" w:rsidRDefault="00027864" w:rsidP="00027864">
      <w:pPr>
        <w:pStyle w:val="Paragrafoelenco"/>
        <w:numPr>
          <w:ilvl w:val="0"/>
          <w:numId w:val="2"/>
        </w:numPr>
        <w:tabs>
          <w:tab w:val="left" w:pos="1773"/>
          <w:tab w:val="left" w:pos="1774"/>
        </w:tabs>
        <w:spacing w:before="1"/>
        <w:ind w:left="721" w:right="114" w:firstLine="0"/>
        <w:jc w:val="both"/>
        <w:rPr>
          <w:sz w:val="24"/>
          <w:szCs w:val="24"/>
        </w:rPr>
      </w:pPr>
      <w:r w:rsidRPr="00D14C5E">
        <w:rPr>
          <w:sz w:val="24"/>
          <w:szCs w:val="24"/>
        </w:rPr>
        <w:t>L’ammissione al Centro è subordinata all’autorizzazione del DSM e/o CSM di competenza, alla disponibilità di budget della struttura e al rispetto della lista d’attesa</w:t>
      </w:r>
    </w:p>
    <w:p w14:paraId="35FFA0E5" w14:textId="319C15F4" w:rsidR="00027864" w:rsidRPr="00D14C5E" w:rsidRDefault="00027864" w:rsidP="00027864">
      <w:pPr>
        <w:pStyle w:val="Paragrafoelenco"/>
        <w:numPr>
          <w:ilvl w:val="0"/>
          <w:numId w:val="2"/>
        </w:numPr>
        <w:tabs>
          <w:tab w:val="left" w:pos="1773"/>
          <w:tab w:val="left" w:pos="1774"/>
        </w:tabs>
        <w:spacing w:before="1"/>
        <w:ind w:left="721" w:right="114" w:firstLine="0"/>
        <w:jc w:val="both"/>
        <w:rPr>
          <w:sz w:val="24"/>
          <w:szCs w:val="24"/>
        </w:rPr>
      </w:pPr>
      <w:r w:rsidRPr="00D14C5E">
        <w:rPr>
          <w:sz w:val="24"/>
          <w:szCs w:val="24"/>
        </w:rPr>
        <w:t>Nel caso in cui l’Utente provenga da altra struttura, si provvede a raccogliere per iscritto idonea documentazione utile all’inserimento presso il Centro e ad eventuale riunione di raccordo a garanzia della continuità clinica e riabilitativa</w:t>
      </w:r>
    </w:p>
    <w:p w14:paraId="2C2371AF" w14:textId="77777777" w:rsidR="00027864" w:rsidRPr="00D14C5E" w:rsidRDefault="00027864" w:rsidP="000278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A5D19E" w14:textId="77777777" w:rsidR="0019602C" w:rsidRPr="00D14C5E" w:rsidRDefault="0037558F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027864" w:rsidRPr="00D14C5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C450E84" w14:textId="0CF88ED8" w:rsidR="0019602C" w:rsidRPr="00D14C5E" w:rsidRDefault="0037558F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Prestazioni offerte</w:t>
      </w:r>
    </w:p>
    <w:p w14:paraId="368CBF2C" w14:textId="77777777" w:rsidR="0019602C" w:rsidRPr="00D14C5E" w:rsidRDefault="0019602C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574F9B3" w14:textId="598DB426" w:rsidR="0037558F" w:rsidRPr="00D14C5E" w:rsidRDefault="0037558F" w:rsidP="003755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 xml:space="preserve">Il Centro offre </w:t>
      </w:r>
      <w:r w:rsidR="000517E5" w:rsidRPr="00D14C5E">
        <w:rPr>
          <w:rFonts w:ascii="Times New Roman" w:hAnsi="Times New Roman" w:cs="Times New Roman"/>
          <w:sz w:val="24"/>
          <w:szCs w:val="24"/>
        </w:rPr>
        <w:t xml:space="preserve">prestazioni di </w:t>
      </w:r>
      <w:r w:rsidR="005418B5" w:rsidRPr="00D14C5E">
        <w:rPr>
          <w:rFonts w:ascii="Times New Roman" w:hAnsi="Times New Roman" w:cs="Times New Roman"/>
          <w:sz w:val="24"/>
          <w:szCs w:val="24"/>
        </w:rPr>
        <w:t xml:space="preserve">tipo clinico, riabilitativo, educativo, psicosociale ed assistenziale secondo un approccio </w:t>
      </w:r>
      <w:proofErr w:type="spellStart"/>
      <w:r w:rsidR="005418B5" w:rsidRPr="00D14C5E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="005418B5" w:rsidRPr="00D14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8B5" w:rsidRPr="00D14C5E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5418B5" w:rsidRPr="00D14C5E">
        <w:rPr>
          <w:rFonts w:ascii="Times New Roman" w:hAnsi="Times New Roman" w:cs="Times New Roman"/>
          <w:sz w:val="24"/>
          <w:szCs w:val="24"/>
        </w:rPr>
        <w:t xml:space="preserve"> ed in accordo con i principi della buona pratica </w:t>
      </w:r>
      <w:r w:rsidR="00A5101F" w:rsidRPr="00D14C5E">
        <w:rPr>
          <w:rFonts w:ascii="Times New Roman" w:hAnsi="Times New Roman" w:cs="Times New Roman"/>
          <w:sz w:val="24"/>
          <w:szCs w:val="24"/>
        </w:rPr>
        <w:t>riabilitativa psichiatrica</w:t>
      </w:r>
      <w:r w:rsidR="000517E5" w:rsidRPr="00D14C5E">
        <w:rPr>
          <w:rFonts w:ascii="Times New Roman" w:hAnsi="Times New Roman" w:cs="Times New Roman"/>
          <w:sz w:val="24"/>
          <w:szCs w:val="24"/>
        </w:rPr>
        <w:t xml:space="preserve">, </w:t>
      </w:r>
      <w:r w:rsidRPr="00D14C5E">
        <w:rPr>
          <w:rFonts w:ascii="Times New Roman" w:hAnsi="Times New Roman" w:cs="Times New Roman"/>
          <w:sz w:val="24"/>
          <w:szCs w:val="24"/>
        </w:rPr>
        <w:t>a</w:t>
      </w:r>
      <w:r w:rsidR="005418B5" w:rsidRPr="00D14C5E">
        <w:rPr>
          <w:rFonts w:ascii="Times New Roman" w:hAnsi="Times New Roman" w:cs="Times New Roman"/>
          <w:sz w:val="24"/>
          <w:szCs w:val="24"/>
        </w:rPr>
        <w:t xml:space="preserve"> Persone adulte con disabilità mentale in fase di relativo compenso clinico e comportamentale</w:t>
      </w:r>
      <w:r w:rsidR="00A5101F" w:rsidRPr="00D14C5E">
        <w:rPr>
          <w:rFonts w:ascii="Times New Roman" w:hAnsi="Times New Roman" w:cs="Times New Roman"/>
          <w:sz w:val="24"/>
          <w:szCs w:val="24"/>
        </w:rPr>
        <w:t>, orientate al miglioramento della qualità di vita e del reinserimento attivo nella comunità, in continuità e coordinamento con il Dipartimento di Salute Mentale.</w:t>
      </w:r>
    </w:p>
    <w:p w14:paraId="5131DF5D" w14:textId="77777777" w:rsidR="000517E5" w:rsidRPr="00D14C5E" w:rsidRDefault="000517E5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Le prestazioni sono offerte in modalità diurna o residenziale.</w:t>
      </w:r>
    </w:p>
    <w:p w14:paraId="0152D279" w14:textId="3739D03D" w:rsidR="000517E5" w:rsidRPr="00D14C5E" w:rsidRDefault="000517E5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Il Centro dispone di un servizio medico di Psichiatria</w:t>
      </w:r>
      <w:r w:rsidR="00A5101F" w:rsidRPr="00D14C5E">
        <w:rPr>
          <w:rFonts w:ascii="Times New Roman" w:hAnsi="Times New Roman" w:cs="Times New Roman"/>
          <w:sz w:val="24"/>
          <w:szCs w:val="24"/>
        </w:rPr>
        <w:t>,</w:t>
      </w:r>
      <w:r w:rsidRPr="00D14C5E">
        <w:rPr>
          <w:rFonts w:ascii="Times New Roman" w:hAnsi="Times New Roman" w:cs="Times New Roman"/>
          <w:sz w:val="24"/>
          <w:szCs w:val="24"/>
        </w:rPr>
        <w:t xml:space="preserve"> ma non di uno di Medicina Generale per il quale si fa riferimento ai medici di famiglia dei singoli pazienti.</w:t>
      </w:r>
    </w:p>
    <w:p w14:paraId="38671621" w14:textId="508ED87F" w:rsidR="006A26E3" w:rsidRPr="00D14C5E" w:rsidRDefault="00BC272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lastRenderedPageBreak/>
        <w:t>Il Centro offre agli esterni prestazioni di specialistica di Psichiatria e di Psicologia Clinica nonché attività di Counseling e Parent training.</w:t>
      </w:r>
    </w:p>
    <w:p w14:paraId="6355574A" w14:textId="5089347E" w:rsidR="006A26E3" w:rsidRPr="00D14C5E" w:rsidRDefault="006A26E3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Articolo 3</w:t>
      </w:r>
    </w:p>
    <w:p w14:paraId="0139BBDF" w14:textId="62D3D9B6" w:rsidR="006A26E3" w:rsidRPr="00D14C5E" w:rsidRDefault="006A26E3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Continuità assistenziale</w:t>
      </w:r>
    </w:p>
    <w:p w14:paraId="74540BF5" w14:textId="77777777" w:rsidR="0019602C" w:rsidRPr="00D14C5E" w:rsidRDefault="0019602C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0F80E2A" w14:textId="6EA33BBA" w:rsidR="006A26E3" w:rsidRPr="00D14C5E" w:rsidRDefault="006A26E3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Viene assicurata la continuità assistenziale nei casi di emergenza ambientale, organizzativa e tecnologica attraverso la dichiarazione dello stato di emergenza e convocazione immediata della equipe di emergenza da parte della Direzione Sanitaria/Direzione Tecnica</w:t>
      </w:r>
    </w:p>
    <w:p w14:paraId="1076C48E" w14:textId="4BCB7EBE" w:rsidR="00620AFA" w:rsidRPr="00D14C5E" w:rsidRDefault="00620AFA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Articolo 4</w:t>
      </w:r>
    </w:p>
    <w:p w14:paraId="58CA0FB8" w14:textId="5AC9F7BC" w:rsidR="00620AFA" w:rsidRPr="00D14C5E" w:rsidRDefault="00620AFA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48278B9" w14:textId="0184370F" w:rsidR="00620AFA" w:rsidRPr="00D14C5E" w:rsidRDefault="00620AFA" w:rsidP="0019602C">
      <w:pPr>
        <w:contextualSpacing/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La fornitura dei sostegni, l’accesso alle attività interne ed esterne, indicazion</w:t>
      </w:r>
      <w:r w:rsidR="008E72AA" w:rsidRPr="00D14C5E">
        <w:rPr>
          <w:rFonts w:ascii="Times New Roman" w:hAnsi="Times New Roman" w:cs="Times New Roman"/>
          <w:sz w:val="24"/>
          <w:szCs w:val="24"/>
        </w:rPr>
        <w:t>i</w:t>
      </w:r>
      <w:r w:rsidRPr="00D14C5E">
        <w:rPr>
          <w:rFonts w:ascii="Times New Roman" w:hAnsi="Times New Roman" w:cs="Times New Roman"/>
          <w:sz w:val="24"/>
          <w:szCs w:val="24"/>
        </w:rPr>
        <w:t>, eleggibilità</w:t>
      </w:r>
    </w:p>
    <w:p w14:paraId="1131C4BC" w14:textId="578550EE" w:rsidR="00620AFA" w:rsidRPr="00D14C5E" w:rsidRDefault="00620AFA" w:rsidP="0019602C">
      <w:pPr>
        <w:contextualSpacing/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e appropriatezza dei trattamenti, interventi, terapie proposte avvengono sulla base della valutazione multidimensionale e multiprofessionale integrata ad opera dell’equipe di servizio che</w:t>
      </w:r>
      <w:r w:rsidR="00623AFA" w:rsidRPr="00D14C5E">
        <w:rPr>
          <w:rFonts w:ascii="Times New Roman" w:hAnsi="Times New Roman" w:cs="Times New Roman"/>
          <w:sz w:val="24"/>
          <w:szCs w:val="24"/>
        </w:rPr>
        <w:t xml:space="preserve"> comprende:</w:t>
      </w:r>
    </w:p>
    <w:p w14:paraId="307EAA2E" w14:textId="3E6D112D" w:rsidR="00623AFA" w:rsidRPr="00D14C5E" w:rsidRDefault="00623AFA" w:rsidP="008E72AA">
      <w:pPr>
        <w:pStyle w:val="Paragrafoelenco"/>
        <w:numPr>
          <w:ilvl w:val="0"/>
          <w:numId w:val="4"/>
        </w:numPr>
        <w:contextualSpacing/>
        <w:rPr>
          <w:sz w:val="24"/>
          <w:szCs w:val="24"/>
        </w:rPr>
      </w:pPr>
      <w:r w:rsidRPr="00D14C5E">
        <w:rPr>
          <w:sz w:val="24"/>
          <w:szCs w:val="24"/>
        </w:rPr>
        <w:t>diagnosi clinica</w:t>
      </w:r>
    </w:p>
    <w:p w14:paraId="34D8AC8F" w14:textId="39F682AF" w:rsidR="00623AFA" w:rsidRPr="00D14C5E" w:rsidRDefault="00623AFA" w:rsidP="008E72AA">
      <w:pPr>
        <w:pStyle w:val="Paragrafoelenco"/>
        <w:numPr>
          <w:ilvl w:val="0"/>
          <w:numId w:val="4"/>
        </w:numPr>
        <w:contextualSpacing/>
        <w:rPr>
          <w:sz w:val="24"/>
          <w:szCs w:val="24"/>
        </w:rPr>
      </w:pPr>
      <w:r w:rsidRPr="00D14C5E">
        <w:rPr>
          <w:sz w:val="24"/>
          <w:szCs w:val="24"/>
        </w:rPr>
        <w:t>aspettative, desideri, preferenze, motivazioni della Persona e della Famiglia</w:t>
      </w:r>
    </w:p>
    <w:p w14:paraId="410045FF" w14:textId="45B27421" w:rsidR="00623AFA" w:rsidRPr="00D14C5E" w:rsidRDefault="00623AFA" w:rsidP="008E72AA">
      <w:pPr>
        <w:pStyle w:val="Paragrafoelenco"/>
        <w:numPr>
          <w:ilvl w:val="0"/>
          <w:numId w:val="4"/>
        </w:numPr>
        <w:contextualSpacing/>
        <w:rPr>
          <w:sz w:val="24"/>
          <w:szCs w:val="24"/>
        </w:rPr>
      </w:pPr>
      <w:r w:rsidRPr="00D14C5E">
        <w:rPr>
          <w:sz w:val="24"/>
          <w:szCs w:val="24"/>
        </w:rPr>
        <w:t>bisogni di sostegno</w:t>
      </w:r>
    </w:p>
    <w:p w14:paraId="6A1DFA04" w14:textId="1ADF2BB4" w:rsidR="00623AFA" w:rsidRPr="00D14C5E" w:rsidRDefault="00623AFA" w:rsidP="008E72AA">
      <w:pPr>
        <w:pStyle w:val="Paragrafoelenco"/>
        <w:numPr>
          <w:ilvl w:val="0"/>
          <w:numId w:val="4"/>
        </w:numPr>
        <w:contextualSpacing/>
        <w:rPr>
          <w:sz w:val="24"/>
          <w:szCs w:val="24"/>
        </w:rPr>
      </w:pPr>
      <w:r w:rsidRPr="00D14C5E">
        <w:rPr>
          <w:sz w:val="24"/>
          <w:szCs w:val="24"/>
        </w:rPr>
        <w:t>repertori di attività/funzionamento individuale nei contesti di vita</w:t>
      </w:r>
    </w:p>
    <w:p w14:paraId="7E9C4D36" w14:textId="53FE01FD" w:rsidR="00623AFA" w:rsidRPr="00D14C5E" w:rsidRDefault="00623AFA" w:rsidP="008E72AA">
      <w:pPr>
        <w:pStyle w:val="Paragrafoelenco"/>
        <w:numPr>
          <w:ilvl w:val="0"/>
          <w:numId w:val="4"/>
        </w:numPr>
        <w:contextualSpacing/>
        <w:rPr>
          <w:sz w:val="24"/>
          <w:szCs w:val="24"/>
        </w:rPr>
      </w:pPr>
      <w:r w:rsidRPr="00D14C5E">
        <w:rPr>
          <w:sz w:val="24"/>
          <w:szCs w:val="24"/>
        </w:rPr>
        <w:t xml:space="preserve">qualità di vita </w:t>
      </w:r>
    </w:p>
    <w:p w14:paraId="529F2804" w14:textId="4B5DD8D2" w:rsidR="00623AFA" w:rsidRPr="00D14C5E" w:rsidRDefault="00623AFA" w:rsidP="008E72AA">
      <w:pPr>
        <w:pStyle w:val="Paragrafoelenco"/>
        <w:numPr>
          <w:ilvl w:val="0"/>
          <w:numId w:val="4"/>
        </w:numPr>
        <w:contextualSpacing/>
        <w:rPr>
          <w:sz w:val="24"/>
          <w:szCs w:val="24"/>
        </w:rPr>
      </w:pPr>
      <w:r w:rsidRPr="00D14C5E">
        <w:rPr>
          <w:sz w:val="24"/>
          <w:szCs w:val="24"/>
        </w:rPr>
        <w:t xml:space="preserve">problemi di comportamento </w:t>
      </w:r>
    </w:p>
    <w:p w14:paraId="6A53DB82" w14:textId="0FF43886" w:rsidR="00623AFA" w:rsidRPr="00D14C5E" w:rsidRDefault="008E72AA" w:rsidP="008E72AA">
      <w:pPr>
        <w:pStyle w:val="Paragrafoelenco"/>
        <w:numPr>
          <w:ilvl w:val="0"/>
          <w:numId w:val="4"/>
        </w:numPr>
        <w:contextualSpacing/>
        <w:rPr>
          <w:sz w:val="24"/>
          <w:szCs w:val="24"/>
        </w:rPr>
      </w:pPr>
      <w:r w:rsidRPr="00D14C5E">
        <w:rPr>
          <w:sz w:val="24"/>
          <w:szCs w:val="24"/>
        </w:rPr>
        <w:t>indicazioni</w:t>
      </w:r>
      <w:r w:rsidR="00623AFA" w:rsidRPr="00D14C5E">
        <w:rPr>
          <w:sz w:val="24"/>
          <w:szCs w:val="24"/>
        </w:rPr>
        <w:t xml:space="preserve"> del PTI da </w:t>
      </w:r>
      <w:r w:rsidRPr="00D14C5E">
        <w:rPr>
          <w:sz w:val="24"/>
          <w:szCs w:val="24"/>
        </w:rPr>
        <w:t>parte del CSM</w:t>
      </w:r>
    </w:p>
    <w:p w14:paraId="27292F11" w14:textId="192774C8" w:rsidR="008E72AA" w:rsidRPr="00D14C5E" w:rsidRDefault="008E72AA" w:rsidP="008E72A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9B7E497" w14:textId="1C862EA9" w:rsidR="008E72AA" w:rsidRPr="00D14C5E" w:rsidRDefault="008E72AA" w:rsidP="008E72AA">
      <w:pPr>
        <w:contextualSpacing/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L’articolazione dettagliata delle procedure che dalla Valutazione multidimensionale multiprofessionale, interistituzionale (DSM/CSM e Centro), passando attraverso la definizione degli obiettivi riabilitativi, giung</w:t>
      </w:r>
      <w:r w:rsidR="003A1654">
        <w:rPr>
          <w:rFonts w:ascii="Times New Roman" w:hAnsi="Times New Roman" w:cs="Times New Roman"/>
          <w:sz w:val="24"/>
          <w:szCs w:val="24"/>
        </w:rPr>
        <w:t>endo</w:t>
      </w:r>
      <w:r w:rsidRPr="00D14C5E">
        <w:rPr>
          <w:rFonts w:ascii="Times New Roman" w:hAnsi="Times New Roman" w:cs="Times New Roman"/>
          <w:sz w:val="24"/>
          <w:szCs w:val="24"/>
        </w:rPr>
        <w:t xml:space="preserve"> alla pianificazione dei sostegni, interventi, trattamenti, avvio alle attività interne ed esterne, e alla loro attuazione con verifica periodica degli esiti attesi, sono documentate ampiamente e dettagliatamente nel documento di sintesi </w:t>
      </w:r>
      <w:r w:rsidR="00D14C5E">
        <w:rPr>
          <w:rFonts w:ascii="Times New Roman" w:hAnsi="Times New Roman" w:cs="Times New Roman"/>
          <w:sz w:val="24"/>
          <w:szCs w:val="24"/>
        </w:rPr>
        <w:t xml:space="preserve">(Allegato </w:t>
      </w:r>
      <w:r w:rsidR="003A1654">
        <w:rPr>
          <w:rFonts w:ascii="Times New Roman" w:hAnsi="Times New Roman" w:cs="Times New Roman"/>
          <w:sz w:val="24"/>
          <w:szCs w:val="24"/>
        </w:rPr>
        <w:t>Zero).</w:t>
      </w:r>
    </w:p>
    <w:p w14:paraId="481596E3" w14:textId="77777777" w:rsidR="00623AFA" w:rsidRPr="00D14C5E" w:rsidRDefault="00623AFA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88C36C5" w14:textId="77777777" w:rsidR="00620AFA" w:rsidRPr="00D14C5E" w:rsidRDefault="00620AFA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FD8B378" w14:textId="375F27F2" w:rsidR="006A26E3" w:rsidRPr="00D14C5E" w:rsidRDefault="006A26E3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19602C" w:rsidRPr="00D14C5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636B9E2" w14:textId="3D6CEA74" w:rsidR="006A26E3" w:rsidRPr="00D14C5E" w:rsidRDefault="006A26E3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Garanzie dei Diritti degli Utenti</w:t>
      </w:r>
    </w:p>
    <w:p w14:paraId="166B45C6" w14:textId="77777777" w:rsidR="0019602C" w:rsidRPr="00D14C5E" w:rsidRDefault="0019602C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92F4AA6" w14:textId="4A319410" w:rsidR="006A26E3" w:rsidRPr="00D14C5E" w:rsidRDefault="006A26E3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Eventuali reclami ed eventuali richieste di risarcimento danni vanno inviati per lettera o posta certificata al Direttore Ammnistrativo.</w:t>
      </w:r>
    </w:p>
    <w:p w14:paraId="6B0A0D8A" w14:textId="72ECFE90" w:rsidR="006A26E3" w:rsidRPr="00D14C5E" w:rsidRDefault="006A26E3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Il livello di garanzia e di tutela dei diritti degli Utenti fa riferimento alla Convenzione ONU dei diritti delle Persone con Disabilità</w:t>
      </w:r>
      <w:r w:rsidR="00CF0EC5" w:rsidRPr="00D14C5E">
        <w:rPr>
          <w:rFonts w:ascii="Times New Roman" w:hAnsi="Times New Roman" w:cs="Times New Roman"/>
          <w:sz w:val="24"/>
          <w:szCs w:val="24"/>
        </w:rPr>
        <w:t xml:space="preserve"> (allegato </w:t>
      </w:r>
      <w:r w:rsidR="002805EA" w:rsidRPr="00D14C5E">
        <w:rPr>
          <w:rFonts w:ascii="Times New Roman" w:hAnsi="Times New Roman" w:cs="Times New Roman"/>
          <w:sz w:val="24"/>
          <w:szCs w:val="24"/>
        </w:rPr>
        <w:t>N)</w:t>
      </w:r>
      <w:r w:rsidR="004D00C3" w:rsidRPr="00D14C5E">
        <w:rPr>
          <w:rFonts w:ascii="Times New Roman" w:hAnsi="Times New Roman" w:cs="Times New Roman"/>
          <w:sz w:val="24"/>
          <w:szCs w:val="24"/>
        </w:rPr>
        <w:t>.</w:t>
      </w:r>
    </w:p>
    <w:p w14:paraId="08EED3C6" w14:textId="27B6B704" w:rsidR="004D00C3" w:rsidRPr="00D14C5E" w:rsidRDefault="004D00C3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La conoscenza dei diritti e delle tutele a beneficio degli Utenti sono contenuto della formazione e dell’aggiornamento continuo degli operatori del Centro</w:t>
      </w:r>
    </w:p>
    <w:p w14:paraId="2C68F70E" w14:textId="0A0963FF" w:rsidR="006A26E3" w:rsidRPr="00D14C5E" w:rsidRDefault="006A26E3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19602C" w:rsidRPr="00D14C5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6C2C195" w14:textId="0FFAE677" w:rsidR="006A26E3" w:rsidRPr="00D14C5E" w:rsidRDefault="006A26E3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Consenso Informato </w:t>
      </w:r>
    </w:p>
    <w:p w14:paraId="27682AA4" w14:textId="77777777" w:rsidR="0019602C" w:rsidRPr="00D14C5E" w:rsidRDefault="0019602C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D754153" w14:textId="65813E13" w:rsidR="006A26E3" w:rsidRPr="00D14C5E" w:rsidRDefault="006A26E3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lastRenderedPageBreak/>
        <w:t xml:space="preserve">Il consenso informato rispetto alle procedure di valutazione e ai trattamenti viene acquisito tramite firma dell’Utente o del suo rappresentante legale sull’apposito modulo, presentato al termine del colloquio di accoglienza </w:t>
      </w:r>
      <w:r w:rsidR="002805EA" w:rsidRPr="00D14C5E">
        <w:rPr>
          <w:rFonts w:ascii="Times New Roman" w:hAnsi="Times New Roman" w:cs="Times New Roman"/>
          <w:sz w:val="24"/>
          <w:szCs w:val="24"/>
        </w:rPr>
        <w:t>(allegato O)</w:t>
      </w:r>
    </w:p>
    <w:p w14:paraId="2A374BA0" w14:textId="2E8708E8" w:rsidR="004D00C3" w:rsidRPr="00D14C5E" w:rsidRDefault="004D00C3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19602C" w:rsidRPr="00D14C5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490E3A0" w14:textId="295C2FFE" w:rsidR="004D00C3" w:rsidRPr="00D14C5E" w:rsidRDefault="004D00C3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Modalità di comunicazione con gli Utenti ed i Parenti autorizzati</w:t>
      </w:r>
    </w:p>
    <w:p w14:paraId="50A9F16C" w14:textId="7115108E" w:rsidR="004D00C3" w:rsidRPr="00D14C5E" w:rsidRDefault="004D00C3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La comunicazione con gli Utenti è assicurata dai colloqui informali e programmati lungo tutte le fasi di attuazione del Piano dei Sostegni Personalizzato e Partecipato. Le richieste di comunicazione non programmate vengono raccolte dal coordinatore e inserite, sulla base del criterio di urgenza, e calendarizzate nel più breve tempo possibile.</w:t>
      </w:r>
    </w:p>
    <w:p w14:paraId="072ECB4E" w14:textId="6515816E" w:rsidR="004D00C3" w:rsidRPr="00D14C5E" w:rsidRDefault="004D00C3" w:rsidP="004D00C3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 xml:space="preserve">La comunicazione con i familiari viene assicurata </w:t>
      </w:r>
      <w:r w:rsidR="001F4A63" w:rsidRPr="00D14C5E">
        <w:rPr>
          <w:rFonts w:ascii="Times New Roman" w:hAnsi="Times New Roman" w:cs="Times New Roman"/>
          <w:sz w:val="24"/>
          <w:szCs w:val="24"/>
        </w:rPr>
        <w:t>dagli</w:t>
      </w:r>
      <w:r w:rsidRPr="00D14C5E">
        <w:rPr>
          <w:rFonts w:ascii="Times New Roman" w:hAnsi="Times New Roman" w:cs="Times New Roman"/>
          <w:sz w:val="24"/>
          <w:szCs w:val="24"/>
        </w:rPr>
        <w:t xml:space="preserve"> appuntamenti opportunamente calendarizzati lungo tutte le fasi del Piano dei Sostegni Personalizzato e Partecipato. Le richieste di comunicazione non programmate vengono raccolte dal coordinatore e inserite, sulla base </w:t>
      </w:r>
      <w:r w:rsidR="0019602C" w:rsidRPr="00D14C5E">
        <w:rPr>
          <w:rFonts w:ascii="Times New Roman" w:hAnsi="Times New Roman" w:cs="Times New Roman"/>
          <w:sz w:val="24"/>
          <w:szCs w:val="24"/>
        </w:rPr>
        <w:t>del criterio</w:t>
      </w:r>
      <w:r w:rsidRPr="00D14C5E">
        <w:rPr>
          <w:rFonts w:ascii="Times New Roman" w:hAnsi="Times New Roman" w:cs="Times New Roman"/>
          <w:sz w:val="24"/>
          <w:szCs w:val="24"/>
        </w:rPr>
        <w:t xml:space="preserve"> di urgenza, e calendarizzate nel più breve tempo possibile.</w:t>
      </w:r>
    </w:p>
    <w:p w14:paraId="458FF38F" w14:textId="2C0D69BD" w:rsidR="001F4A63" w:rsidRPr="00D14C5E" w:rsidRDefault="001F4A63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19602C" w:rsidRPr="00D14C5E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DA6FCB4" w14:textId="38536AF7" w:rsidR="001F4A63" w:rsidRPr="00D14C5E" w:rsidRDefault="001F4A63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Informazioni</w:t>
      </w:r>
    </w:p>
    <w:p w14:paraId="733B5381" w14:textId="77777777" w:rsidR="0019602C" w:rsidRPr="00D14C5E" w:rsidRDefault="0019602C" w:rsidP="0019602C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D0F3BE3" w14:textId="77777777" w:rsidR="00205A0B" w:rsidRPr="00D14C5E" w:rsidRDefault="001F4A63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Il sistema informativo del Centro prevede la documentazione puntuale di tutte le informazioni scambiate con tutti gli interlocutori: Utenti, Familiari, Operatori, Referenti del DSM e del CSM</w:t>
      </w:r>
    </w:p>
    <w:p w14:paraId="4226701A" w14:textId="4BF25DD9" w:rsidR="001F4A63" w:rsidRPr="00D14C5E" w:rsidRDefault="00205A0B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 xml:space="preserve">Il flusso informativo viene classificato e documentato sulla base della tipologia di informazioni raccolte e scambiate, cartella, consegne, documenti di programmazione e di verifica </w:t>
      </w:r>
      <w:r w:rsidR="006A7525" w:rsidRPr="00D14C5E">
        <w:rPr>
          <w:rFonts w:ascii="Times New Roman" w:hAnsi="Times New Roman" w:cs="Times New Roman"/>
          <w:sz w:val="24"/>
          <w:szCs w:val="24"/>
        </w:rPr>
        <w:t xml:space="preserve">dei risultati, </w:t>
      </w:r>
      <w:r w:rsidRPr="00D14C5E">
        <w:rPr>
          <w:rFonts w:ascii="Times New Roman" w:hAnsi="Times New Roman" w:cs="Times New Roman"/>
          <w:sz w:val="24"/>
          <w:szCs w:val="24"/>
        </w:rPr>
        <w:t xml:space="preserve">aggiornamento periodico della carta dei servizi e del regolamento </w:t>
      </w:r>
    </w:p>
    <w:p w14:paraId="3F47E509" w14:textId="72A6C82F" w:rsidR="001F4A63" w:rsidRPr="00D14C5E" w:rsidRDefault="0019602C" w:rsidP="003755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Articoli 8</w:t>
      </w:r>
    </w:p>
    <w:p w14:paraId="4FF29AE4" w14:textId="0ED718D2" w:rsidR="0019602C" w:rsidRPr="00D14C5E" w:rsidRDefault="0019602C" w:rsidP="003755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Fruibilità, autonomia individuale e Privacy</w:t>
      </w:r>
    </w:p>
    <w:p w14:paraId="06BAE6F2" w14:textId="78BD038B" w:rsidR="0019602C" w:rsidRPr="00D14C5E" w:rsidRDefault="0019602C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 xml:space="preserve">A ciascuno degli Utenti vengono assicurata accessibilità e mobilità negli spazi comuni e rispetto dello spazio privato assegnato con disponibilità di chiave </w:t>
      </w:r>
      <w:r w:rsidR="00620AFA" w:rsidRPr="00D14C5E">
        <w:rPr>
          <w:rFonts w:ascii="Times New Roman" w:hAnsi="Times New Roman" w:cs="Times New Roman"/>
          <w:sz w:val="24"/>
          <w:szCs w:val="24"/>
        </w:rPr>
        <w:t>personalizzata a</w:t>
      </w:r>
      <w:r w:rsidRPr="00D14C5E">
        <w:rPr>
          <w:rFonts w:ascii="Times New Roman" w:hAnsi="Times New Roman" w:cs="Times New Roman"/>
          <w:sz w:val="24"/>
          <w:szCs w:val="24"/>
        </w:rPr>
        <w:t xml:space="preserve"> tutela della propria riservatezza e della sicurezza dei propri beni</w:t>
      </w:r>
    </w:p>
    <w:p w14:paraId="65BD99F8" w14:textId="45A00A60" w:rsidR="0037558F" w:rsidRPr="00D14C5E" w:rsidRDefault="0037558F" w:rsidP="003755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19602C" w:rsidRPr="00D14C5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C8B602" w14:textId="4059B270" w:rsidR="0037558F" w:rsidRPr="00D14C5E" w:rsidRDefault="0037558F" w:rsidP="003755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Orari di </w:t>
      </w:r>
      <w:r w:rsidR="00A5101F" w:rsidRPr="00D14C5E">
        <w:rPr>
          <w:rFonts w:ascii="Times New Roman" w:hAnsi="Times New Roman" w:cs="Times New Roman"/>
          <w:b/>
          <w:bCs/>
          <w:sz w:val="24"/>
          <w:szCs w:val="24"/>
        </w:rPr>
        <w:t>servizio</w:t>
      </w:r>
    </w:p>
    <w:p w14:paraId="6FFB2851" w14:textId="5F6574D5" w:rsidR="000517E5" w:rsidRPr="00D14C5E" w:rsidRDefault="000517E5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Il servizio diurno è attivo dalle ore 8,30</w:t>
      </w:r>
      <w:r w:rsidR="00BC2728" w:rsidRPr="00D14C5E">
        <w:rPr>
          <w:rFonts w:ascii="Times New Roman" w:hAnsi="Times New Roman" w:cs="Times New Roman"/>
          <w:sz w:val="24"/>
          <w:szCs w:val="24"/>
        </w:rPr>
        <w:t xml:space="preserve"> alle ore 15,30 di tutti i gior</w:t>
      </w:r>
      <w:r w:rsidRPr="00D14C5E">
        <w:rPr>
          <w:rFonts w:ascii="Times New Roman" w:hAnsi="Times New Roman" w:cs="Times New Roman"/>
          <w:sz w:val="24"/>
          <w:szCs w:val="24"/>
        </w:rPr>
        <w:t xml:space="preserve">ni lavorativi, con l’unica eccezione delle due settimane centrali del mese di </w:t>
      </w:r>
      <w:r w:rsidR="00BF1AD0" w:rsidRPr="00D14C5E">
        <w:rPr>
          <w:rFonts w:ascii="Times New Roman" w:hAnsi="Times New Roman" w:cs="Times New Roman"/>
          <w:sz w:val="24"/>
          <w:szCs w:val="24"/>
        </w:rPr>
        <w:t>agosto</w:t>
      </w:r>
      <w:r w:rsidRPr="00D14C5E">
        <w:rPr>
          <w:rFonts w:ascii="Times New Roman" w:hAnsi="Times New Roman" w:cs="Times New Roman"/>
          <w:sz w:val="24"/>
          <w:szCs w:val="24"/>
        </w:rPr>
        <w:t>.</w:t>
      </w:r>
    </w:p>
    <w:p w14:paraId="1146911B" w14:textId="77777777" w:rsidR="000517E5" w:rsidRPr="00D14C5E" w:rsidRDefault="000517E5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Il servizio residenziale è attivo tutti i giorni 24/24 ore per 365 giorni l’anno.</w:t>
      </w:r>
    </w:p>
    <w:p w14:paraId="5B397F04" w14:textId="5ED794AB" w:rsidR="0037558F" w:rsidRPr="00D14C5E" w:rsidRDefault="0037558F" w:rsidP="003755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19602C" w:rsidRPr="00D14C5E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47CA9DDC" w14:textId="77777777" w:rsidR="0037558F" w:rsidRPr="00D14C5E" w:rsidRDefault="0037558F" w:rsidP="003755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Ferie e giorni festivi</w:t>
      </w:r>
    </w:p>
    <w:p w14:paraId="4316DFDB" w14:textId="66467A0B" w:rsidR="00A211D3" w:rsidRPr="00D14C5E" w:rsidRDefault="00A5101F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Diurno:</w:t>
      </w:r>
      <w:r w:rsidR="00A211D3" w:rsidRPr="00D14C5E">
        <w:rPr>
          <w:rFonts w:ascii="Times New Roman" w:hAnsi="Times New Roman" w:cs="Times New Roman"/>
          <w:sz w:val="24"/>
          <w:szCs w:val="24"/>
        </w:rPr>
        <w:t xml:space="preserve"> Le ferie saranno concentrate per </w:t>
      </w:r>
      <w:proofErr w:type="gramStart"/>
      <w:r w:rsidR="00A211D3" w:rsidRPr="00D14C5E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="00A211D3" w:rsidRPr="00D14C5E">
        <w:rPr>
          <w:rFonts w:ascii="Times New Roman" w:hAnsi="Times New Roman" w:cs="Times New Roman"/>
          <w:sz w:val="24"/>
          <w:szCs w:val="24"/>
        </w:rPr>
        <w:t xml:space="preserve"> giorni di lavoro effettivi nelle due settimane centrali del mese di agosto, per chiusura obbligatoria del Centro da parte della Regione.</w:t>
      </w:r>
    </w:p>
    <w:p w14:paraId="5F96B3B7" w14:textId="77777777" w:rsidR="00A211D3" w:rsidRPr="00D14C5E" w:rsidRDefault="00A211D3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lastRenderedPageBreak/>
        <w:t>Gli altri giorni di spettanza saranno attribuiti a tutti i dipendenti a rotazione sulla base delle loro richieste e tenendo conti dei livelli di servizio da garantire.</w:t>
      </w:r>
    </w:p>
    <w:p w14:paraId="3379678C" w14:textId="77777777" w:rsidR="00A211D3" w:rsidRPr="00D14C5E" w:rsidRDefault="00A211D3" w:rsidP="00A211D3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Residenziale: I giorni di ferie saranno attribuiti a tutti i dipendenti a rotazione, sulla base delle loro richieste e tenendo conti dei livelli di servizio da garantire.</w:t>
      </w:r>
    </w:p>
    <w:p w14:paraId="5C9A91FD" w14:textId="6A5A7992" w:rsidR="00A211D3" w:rsidRPr="00D14C5E" w:rsidRDefault="00A211D3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Le giornate festive il Centro diurno è chiuso secondo il calendario ufficiale della Repubblica, mentre i dipendenti assegnati al Centro residenziale ruoteranno nei giorni di festa alternativamente.</w:t>
      </w:r>
    </w:p>
    <w:p w14:paraId="30DF752C" w14:textId="3535C1D9" w:rsidR="0037558F" w:rsidRPr="00D14C5E" w:rsidRDefault="0037558F" w:rsidP="003755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19602C" w:rsidRPr="00D14C5E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079EDFCC" w14:textId="77777777" w:rsidR="0037558F" w:rsidRPr="00D14C5E" w:rsidRDefault="0037558F" w:rsidP="003755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Permessi e cambi turno</w:t>
      </w:r>
    </w:p>
    <w:p w14:paraId="74FC3B2C" w14:textId="61DB5E77" w:rsidR="00A211D3" w:rsidRPr="00D14C5E" w:rsidRDefault="009D020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 xml:space="preserve">Il personale che per necessità personali si trova nella condizione di cambiare il turno di servizio deve informare l’azienda delle sue esigenze prima della predisposizione dei turni di servizio o qualora l’esigenza sia insorta </w:t>
      </w:r>
      <w:r w:rsidR="00A5101F" w:rsidRPr="00D14C5E">
        <w:rPr>
          <w:rFonts w:ascii="Times New Roman" w:hAnsi="Times New Roman" w:cs="Times New Roman"/>
          <w:sz w:val="24"/>
          <w:szCs w:val="24"/>
        </w:rPr>
        <w:t>improvvisamente deve,</w:t>
      </w:r>
      <w:r w:rsidRPr="00D14C5E">
        <w:rPr>
          <w:rFonts w:ascii="Times New Roman" w:hAnsi="Times New Roman" w:cs="Times New Roman"/>
          <w:sz w:val="24"/>
          <w:szCs w:val="24"/>
        </w:rPr>
        <w:t xml:space="preserve"> richiedere l’autorizzazione al Direttore Sanitario o al Coordinatore Psicologo, i quali espletano ogni utile tentativo per accogliere la richiesta.</w:t>
      </w:r>
    </w:p>
    <w:p w14:paraId="0B76EB51" w14:textId="77777777" w:rsidR="009D0208" w:rsidRPr="00D14C5E" w:rsidRDefault="009D020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In caso di impossibilità di una risposta positiva il turno resta immutato.</w:t>
      </w:r>
    </w:p>
    <w:p w14:paraId="6C2E3E4B" w14:textId="3CFB4048" w:rsidR="0037558F" w:rsidRPr="00D14C5E" w:rsidRDefault="0037558F" w:rsidP="003755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19602C" w:rsidRPr="00D14C5E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4518A21B" w14:textId="77777777" w:rsidR="0037558F" w:rsidRPr="00D14C5E" w:rsidRDefault="0037558F" w:rsidP="003755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Pulizie</w:t>
      </w:r>
    </w:p>
    <w:p w14:paraId="5D0FBE26" w14:textId="77777777" w:rsidR="009D0208" w:rsidRPr="00D14C5E" w:rsidRDefault="009D020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Le pulizie straordinarie sono effettuate due volte l’anno a opera dei dipendenti o, qualora l’azienda lo ritenga necessario, da una ditta esterna.</w:t>
      </w:r>
    </w:p>
    <w:p w14:paraId="3FFE9790" w14:textId="77777777" w:rsidR="009D0208" w:rsidRPr="00D14C5E" w:rsidRDefault="009D020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Le pulizie ordinarie sono effettuate dai dipendenti con la qualifica di OS con un calendario legato ai turni di servizio nella struttura stabilito settimanalmente.</w:t>
      </w:r>
    </w:p>
    <w:p w14:paraId="25094E66" w14:textId="77777777" w:rsidR="009D0208" w:rsidRPr="00D14C5E" w:rsidRDefault="009D020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La rimessa in ordine e la manutenzione delle attrezzature specifiche di lavoro sono effettuate dal personale con la qualifica di Educatore o equivalente.</w:t>
      </w:r>
    </w:p>
    <w:p w14:paraId="711165C9" w14:textId="6D3BD7B7" w:rsidR="0037558F" w:rsidRPr="00D14C5E" w:rsidRDefault="0037558F" w:rsidP="00E31BA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19602C" w:rsidRPr="00D14C5E">
        <w:rPr>
          <w:rFonts w:ascii="Times New Roman" w:hAnsi="Times New Roman" w:cs="Times New Roman"/>
          <w:b/>
          <w:bCs/>
          <w:sz w:val="24"/>
          <w:szCs w:val="24"/>
        </w:rPr>
        <w:t>13</w:t>
      </w:r>
    </w:p>
    <w:p w14:paraId="437ABBD7" w14:textId="77777777" w:rsidR="0037558F" w:rsidRPr="00D14C5E" w:rsidRDefault="0037558F" w:rsidP="00E31BA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Alimentazione</w:t>
      </w:r>
    </w:p>
    <w:p w14:paraId="56850FA1" w14:textId="77777777" w:rsidR="009D0208" w:rsidRPr="00D14C5E" w:rsidRDefault="009D020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Il servizio di fornitura dei pasti è affidato ad una ditta esterna che porta gli alimenti al Centro e li consegna nella ziona accettazione/porzionamento.</w:t>
      </w:r>
    </w:p>
    <w:p w14:paraId="49B57C3D" w14:textId="77777777" w:rsidR="009D0208" w:rsidRPr="00D14C5E" w:rsidRDefault="009D020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 xml:space="preserve">La ricezione è effettuata ad opera di </w:t>
      </w:r>
      <w:r w:rsidR="00BC2728" w:rsidRPr="00D14C5E">
        <w:rPr>
          <w:rFonts w:ascii="Times New Roman" w:hAnsi="Times New Roman" w:cs="Times New Roman"/>
          <w:sz w:val="24"/>
          <w:szCs w:val="24"/>
        </w:rPr>
        <w:t>personale O</w:t>
      </w:r>
      <w:r w:rsidRPr="00D14C5E">
        <w:rPr>
          <w:rFonts w:ascii="Times New Roman" w:hAnsi="Times New Roman" w:cs="Times New Roman"/>
          <w:sz w:val="24"/>
          <w:szCs w:val="24"/>
        </w:rPr>
        <w:t>S che, con la supervisione del CP o del DS, verificano l’integrità delle confezioni e la freschezza del cibo.</w:t>
      </w:r>
    </w:p>
    <w:p w14:paraId="526C0773" w14:textId="16F3949F" w:rsidR="009D0208" w:rsidRPr="00D14C5E" w:rsidRDefault="009D020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 xml:space="preserve">In caso di </w:t>
      </w:r>
      <w:r w:rsidR="00B34D39" w:rsidRPr="00D14C5E">
        <w:rPr>
          <w:rFonts w:ascii="Times New Roman" w:hAnsi="Times New Roman" w:cs="Times New Roman"/>
          <w:sz w:val="24"/>
          <w:szCs w:val="24"/>
        </w:rPr>
        <w:t>osservazioni,</w:t>
      </w:r>
      <w:r w:rsidRPr="00D14C5E">
        <w:rPr>
          <w:rFonts w:ascii="Times New Roman" w:hAnsi="Times New Roman" w:cs="Times New Roman"/>
          <w:sz w:val="24"/>
          <w:szCs w:val="24"/>
        </w:rPr>
        <w:t xml:space="preserve"> esse vanno fatte al momento </w:t>
      </w:r>
      <w:r w:rsidRPr="00D14C5E">
        <w:rPr>
          <w:rFonts w:ascii="Times New Roman" w:hAnsi="Times New Roman" w:cs="Times New Roman"/>
          <w:sz w:val="24"/>
          <w:szCs w:val="24"/>
          <w:lang w:val="af-ZA"/>
        </w:rPr>
        <w:t xml:space="preserve">della </w:t>
      </w:r>
      <w:r w:rsidRPr="00D14C5E">
        <w:rPr>
          <w:rFonts w:ascii="Times New Roman" w:hAnsi="Times New Roman" w:cs="Times New Roman"/>
          <w:sz w:val="24"/>
          <w:szCs w:val="24"/>
        </w:rPr>
        <w:t>consegna e in contradditorio con la ditta predisponendo apposito verbale.</w:t>
      </w:r>
    </w:p>
    <w:p w14:paraId="1566B812" w14:textId="47147A59" w:rsidR="000517E5" w:rsidRPr="00D14C5E" w:rsidRDefault="000517E5" w:rsidP="00E31BA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19602C" w:rsidRPr="00D14C5E">
        <w:rPr>
          <w:rFonts w:ascii="Times New Roman" w:hAnsi="Times New Roman" w:cs="Times New Roman"/>
          <w:b/>
          <w:bCs/>
          <w:sz w:val="24"/>
          <w:szCs w:val="24"/>
        </w:rPr>
        <w:t>14</w:t>
      </w:r>
    </w:p>
    <w:p w14:paraId="20B05698" w14:textId="77777777" w:rsidR="000517E5" w:rsidRPr="00D14C5E" w:rsidRDefault="000517E5" w:rsidP="00E31BA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Trasporto</w:t>
      </w:r>
    </w:p>
    <w:p w14:paraId="4131DE27" w14:textId="2FD4F40E" w:rsidR="009D0208" w:rsidRPr="00D14C5E" w:rsidRDefault="009D0208" w:rsidP="00B34D39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 xml:space="preserve">L’azienda </w:t>
      </w:r>
      <w:r w:rsidR="00B34D39" w:rsidRPr="00D14C5E">
        <w:rPr>
          <w:rFonts w:ascii="Times New Roman" w:hAnsi="Times New Roman" w:cs="Times New Roman"/>
          <w:sz w:val="24"/>
          <w:szCs w:val="24"/>
        </w:rPr>
        <w:t>dispone di</w:t>
      </w:r>
      <w:r w:rsidRPr="00D14C5E">
        <w:rPr>
          <w:rFonts w:ascii="Times New Roman" w:hAnsi="Times New Roman" w:cs="Times New Roman"/>
          <w:sz w:val="24"/>
          <w:szCs w:val="24"/>
        </w:rPr>
        <w:t xml:space="preserve"> un </w:t>
      </w:r>
      <w:r w:rsidR="00B34D39" w:rsidRPr="00D14C5E">
        <w:rPr>
          <w:rFonts w:ascii="Times New Roman" w:hAnsi="Times New Roman" w:cs="Times New Roman"/>
          <w:sz w:val="24"/>
          <w:szCs w:val="24"/>
        </w:rPr>
        <w:t xml:space="preserve">proprio </w:t>
      </w:r>
      <w:r w:rsidRPr="00D14C5E">
        <w:rPr>
          <w:rFonts w:ascii="Times New Roman" w:hAnsi="Times New Roman" w:cs="Times New Roman"/>
          <w:sz w:val="24"/>
          <w:szCs w:val="24"/>
        </w:rPr>
        <w:t>servizio di trasporto limitato ai posti disponibili sul pulmino</w:t>
      </w:r>
      <w:r w:rsidR="00B34D39" w:rsidRPr="00D14C5E">
        <w:rPr>
          <w:rFonts w:ascii="Times New Roman" w:hAnsi="Times New Roman" w:cs="Times New Roman"/>
          <w:sz w:val="24"/>
          <w:szCs w:val="24"/>
        </w:rPr>
        <w:t>, destinato ad attività specifiche. Il trasporto delle Persone con disabilità mentale al Centro non è a carico della Struttura</w:t>
      </w:r>
      <w:r w:rsidRPr="00D14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45430" w14:textId="695AAAC4" w:rsidR="0037558F" w:rsidRPr="00D14C5E" w:rsidRDefault="0037558F" w:rsidP="00D06759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</w:t>
      </w:r>
      <w:r w:rsidR="000517E5"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olo </w:t>
      </w:r>
      <w:r w:rsidR="0019602C" w:rsidRPr="00D14C5E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59BE7CFE" w14:textId="77777777" w:rsidR="0037558F" w:rsidRPr="00D14C5E" w:rsidRDefault="0037558F" w:rsidP="00D06759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Sorveglianza</w:t>
      </w:r>
    </w:p>
    <w:p w14:paraId="7BCE0804" w14:textId="77777777" w:rsidR="00F96353" w:rsidRPr="00D14C5E" w:rsidRDefault="00F96353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La sorveglianza delle attività del Centro è svolta per quanto di competenza dal DS, dal CP e dagli operatori Educatori Professionali dalle ore 8.00 alle ore 16 tramite osservazione diretta e/o attraverso le stazioni di controllo del sistema di videosorveglianza.</w:t>
      </w:r>
    </w:p>
    <w:p w14:paraId="2A16894D" w14:textId="77777777" w:rsidR="00F96353" w:rsidRPr="00D14C5E" w:rsidRDefault="00C87F48" w:rsidP="00F96353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Il personale in servizio dalle 16 alle 8,30 del giorno successivo ha mansioni di sorveglianza sia degli ospiti che della struttura</w:t>
      </w:r>
      <w:r w:rsidR="00F96353" w:rsidRPr="00D14C5E">
        <w:rPr>
          <w:rFonts w:ascii="Times New Roman" w:hAnsi="Times New Roman" w:cs="Times New Roman"/>
          <w:sz w:val="24"/>
          <w:szCs w:val="24"/>
        </w:rPr>
        <w:t xml:space="preserve"> tramite osservazione diretta e/o attraverso le stazioni di controllo del sistema di videosorveglianza.</w:t>
      </w:r>
    </w:p>
    <w:p w14:paraId="3D9E0E96" w14:textId="67FAF586" w:rsidR="00C87F48" w:rsidRPr="00D14C5E" w:rsidRDefault="00C87F4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 xml:space="preserve">Per </w:t>
      </w:r>
      <w:r w:rsidR="00B34D39" w:rsidRPr="00D14C5E">
        <w:rPr>
          <w:rFonts w:ascii="Times New Roman" w:hAnsi="Times New Roman" w:cs="Times New Roman"/>
          <w:sz w:val="24"/>
          <w:szCs w:val="24"/>
        </w:rPr>
        <w:t>ogni turno</w:t>
      </w:r>
      <w:r w:rsidRPr="00D14C5E">
        <w:rPr>
          <w:rFonts w:ascii="Times New Roman" w:hAnsi="Times New Roman" w:cs="Times New Roman"/>
          <w:sz w:val="24"/>
          <w:szCs w:val="24"/>
        </w:rPr>
        <w:t xml:space="preserve"> il dipendente più vecchio per anzianità di servizio con l</w:t>
      </w:r>
      <w:r w:rsidR="00B34D39" w:rsidRPr="00D14C5E">
        <w:rPr>
          <w:rFonts w:ascii="Times New Roman" w:hAnsi="Times New Roman" w:cs="Times New Roman"/>
          <w:sz w:val="24"/>
          <w:szCs w:val="24"/>
        </w:rPr>
        <w:t>a struttura</w:t>
      </w:r>
      <w:r w:rsidRPr="00D14C5E">
        <w:rPr>
          <w:rFonts w:ascii="Times New Roman" w:hAnsi="Times New Roman" w:cs="Times New Roman"/>
          <w:sz w:val="24"/>
          <w:szCs w:val="24"/>
        </w:rPr>
        <w:t xml:space="preserve"> assume le vesti di capoturno e le responsabilità della sorveglianza interna e, nei limiti del possibile, esterna.</w:t>
      </w:r>
    </w:p>
    <w:p w14:paraId="73A2727F" w14:textId="46BAE45E" w:rsidR="00C87F48" w:rsidRPr="00D14C5E" w:rsidRDefault="00B34D39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In particolare,</w:t>
      </w:r>
      <w:r w:rsidR="00C87F48" w:rsidRPr="00D14C5E">
        <w:rPr>
          <w:rFonts w:ascii="Times New Roman" w:hAnsi="Times New Roman" w:cs="Times New Roman"/>
          <w:sz w:val="24"/>
          <w:szCs w:val="24"/>
        </w:rPr>
        <w:t xml:space="preserve"> il capoturno, insieme agli altri operatori in servizio, è tenuto ad osservare di persona e sugli schermi del sistema di video sorveglianza la situazione degli ospiti assicurandosi altresì il regolare fluire delle attività assistenziali e i periodi di riposo.</w:t>
      </w:r>
    </w:p>
    <w:p w14:paraId="3A0F6274" w14:textId="77777777" w:rsidR="00C87F48" w:rsidRPr="00D14C5E" w:rsidRDefault="00C87F4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Sarà inoltre compito del personale presente assicurarsi della corretta chiusura delle porte e dei cancelli di entrata/uscita, consentendo l’ingresso dei colleghi e dei familiari degli ospiti, quando autorizzati dal CP o dal DS.</w:t>
      </w:r>
    </w:p>
    <w:p w14:paraId="7B40E0C4" w14:textId="77777777" w:rsidR="00BC2728" w:rsidRPr="00D14C5E" w:rsidRDefault="00BC272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In ogni caso chi apre uno dei cancelli o una delle porte d’uscita dal centro deve preventivamente assicurarsi che nelle vicinanze non sia presente uno degli ospiti in condizione di approfittare dell’apertura e così di allontanarsi senza essere autorizzato o tanto meno visto.</w:t>
      </w:r>
    </w:p>
    <w:p w14:paraId="02FBBD3D" w14:textId="41550411" w:rsidR="0037558F" w:rsidRPr="00D14C5E" w:rsidRDefault="0037558F" w:rsidP="00D06759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027864" w:rsidRPr="00D14C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602C" w:rsidRPr="00D14C5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225CF43" w14:textId="62A8EF6B" w:rsidR="00E31BA8" w:rsidRPr="00D14C5E" w:rsidRDefault="0037558F" w:rsidP="0037558F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Documentazione clinica</w:t>
      </w:r>
      <w:r w:rsidR="00D06759" w:rsidRPr="00D14C5E">
        <w:rPr>
          <w:rFonts w:ascii="Times New Roman" w:hAnsi="Times New Roman" w:cs="Times New Roman"/>
          <w:b/>
          <w:bCs/>
          <w:sz w:val="24"/>
          <w:szCs w:val="24"/>
        </w:rPr>
        <w:t>, riabilitativa, educativa e assistenziale</w:t>
      </w:r>
    </w:p>
    <w:p w14:paraId="05F5C5C0" w14:textId="77777777" w:rsidR="00620AFA" w:rsidRPr="00D14C5E" w:rsidRDefault="00620AFA" w:rsidP="0037558F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33AABD3" w14:textId="57F26984" w:rsidR="00E31BA8" w:rsidRPr="00D14C5E" w:rsidRDefault="00E31BA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La documentazione clinica, riabilitativa, educativa, psicosociale ed assistenziale è conforme alla logica del Piano dei Sostegni Personalizzato e Partecipato</w:t>
      </w:r>
    </w:p>
    <w:p w14:paraId="62715E71" w14:textId="3F942A41" w:rsidR="00C87F48" w:rsidRPr="00D14C5E" w:rsidRDefault="00C87F4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 xml:space="preserve">La documentazione clinica </w:t>
      </w:r>
      <w:r w:rsidR="00B34D39" w:rsidRPr="00D14C5E">
        <w:rPr>
          <w:rFonts w:ascii="Times New Roman" w:hAnsi="Times New Roman" w:cs="Times New Roman"/>
          <w:sz w:val="24"/>
          <w:szCs w:val="24"/>
        </w:rPr>
        <w:t xml:space="preserve">in formato elettronico e/o cartaceo </w:t>
      </w:r>
      <w:r w:rsidRPr="00D14C5E">
        <w:rPr>
          <w:rFonts w:ascii="Times New Roman" w:hAnsi="Times New Roman" w:cs="Times New Roman"/>
          <w:sz w:val="24"/>
          <w:szCs w:val="24"/>
        </w:rPr>
        <w:t xml:space="preserve">degli ospiti è conservata nella segreteria del Centro </w:t>
      </w:r>
      <w:r w:rsidR="002661A1" w:rsidRPr="00D14C5E">
        <w:rPr>
          <w:rFonts w:ascii="Times New Roman" w:hAnsi="Times New Roman" w:cs="Times New Roman"/>
          <w:sz w:val="24"/>
          <w:szCs w:val="24"/>
        </w:rPr>
        <w:t xml:space="preserve">ed è compilata </w:t>
      </w:r>
      <w:r w:rsidRPr="00D14C5E">
        <w:rPr>
          <w:rFonts w:ascii="Times New Roman" w:hAnsi="Times New Roman" w:cs="Times New Roman"/>
          <w:sz w:val="24"/>
          <w:szCs w:val="24"/>
        </w:rPr>
        <w:t>ad opera del CP e, per quanto di competenza, del DS, del personale infermieristico e dell’ASV.</w:t>
      </w:r>
    </w:p>
    <w:p w14:paraId="32410D89" w14:textId="421A650A" w:rsidR="00C87F48" w:rsidRPr="00D14C5E" w:rsidRDefault="00B34D39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La documentazione di carattere cartaceo, compreso il contratto di servizio e i moduli di consenso ai trattamenti e ai</w:t>
      </w:r>
      <w:r w:rsidR="00D63292" w:rsidRPr="00D14C5E">
        <w:rPr>
          <w:rFonts w:ascii="Times New Roman" w:hAnsi="Times New Roman" w:cs="Times New Roman"/>
          <w:sz w:val="24"/>
          <w:szCs w:val="24"/>
        </w:rPr>
        <w:t xml:space="preserve"> sostegni, </w:t>
      </w:r>
      <w:r w:rsidR="00C87F48" w:rsidRPr="00D14C5E">
        <w:rPr>
          <w:rFonts w:ascii="Times New Roman" w:hAnsi="Times New Roman" w:cs="Times New Roman"/>
          <w:sz w:val="24"/>
          <w:szCs w:val="24"/>
        </w:rPr>
        <w:t xml:space="preserve">verrà progressivamente </w:t>
      </w:r>
      <w:r w:rsidRPr="00D14C5E">
        <w:rPr>
          <w:rFonts w:ascii="Times New Roman" w:hAnsi="Times New Roman" w:cs="Times New Roman"/>
          <w:sz w:val="24"/>
          <w:szCs w:val="24"/>
        </w:rPr>
        <w:t xml:space="preserve">trasferita </w:t>
      </w:r>
      <w:r w:rsidR="00C87F48" w:rsidRPr="00D14C5E">
        <w:rPr>
          <w:rFonts w:ascii="Times New Roman" w:hAnsi="Times New Roman" w:cs="Times New Roman"/>
          <w:sz w:val="24"/>
          <w:szCs w:val="24"/>
        </w:rPr>
        <w:t>sul sistema informativo di prossima installazione</w:t>
      </w:r>
      <w:r w:rsidRPr="00D14C5E">
        <w:rPr>
          <w:rFonts w:ascii="Times New Roman" w:hAnsi="Times New Roman" w:cs="Times New Roman"/>
          <w:sz w:val="24"/>
          <w:szCs w:val="24"/>
        </w:rPr>
        <w:t xml:space="preserve"> con possibilità di stampare per scopi specifici quanto documentato per via elettronica.</w:t>
      </w:r>
    </w:p>
    <w:p w14:paraId="04B11D9C" w14:textId="701A037A" w:rsidR="00C87F48" w:rsidRPr="00D14C5E" w:rsidRDefault="00C87F4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Tutta la documentazione clinica è coperta dal segreto professionale e può essere mostrata a chi ne fa richiesta (e ne ha diritto) o copiata solo con esplicita autorizzazione del DS.</w:t>
      </w:r>
    </w:p>
    <w:p w14:paraId="2F2FC6F0" w14:textId="3F07597A" w:rsidR="00D06759" w:rsidRPr="00D14C5E" w:rsidRDefault="00D06759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La modulistica relativa alla documentazione alle schede di valutazione e simili</w:t>
      </w:r>
      <w:r w:rsidR="005020DC" w:rsidRPr="00D14C5E">
        <w:rPr>
          <w:rFonts w:ascii="Times New Roman" w:hAnsi="Times New Roman" w:cs="Times New Roman"/>
          <w:sz w:val="24"/>
          <w:szCs w:val="24"/>
        </w:rPr>
        <w:t>,</w:t>
      </w:r>
      <w:r w:rsidRPr="00D14C5E">
        <w:rPr>
          <w:rFonts w:ascii="Times New Roman" w:hAnsi="Times New Roman" w:cs="Times New Roman"/>
          <w:sz w:val="24"/>
          <w:szCs w:val="24"/>
        </w:rPr>
        <w:t xml:space="preserve"> è riscontabile negli allegati </w:t>
      </w:r>
      <w:r w:rsidR="005020DC" w:rsidRPr="00D14C5E">
        <w:rPr>
          <w:rFonts w:ascii="Times New Roman" w:hAnsi="Times New Roman" w:cs="Times New Roman"/>
          <w:sz w:val="24"/>
          <w:szCs w:val="24"/>
        </w:rPr>
        <w:t xml:space="preserve">a titolo di esempi, </w:t>
      </w:r>
      <w:r w:rsidRPr="00D14C5E">
        <w:rPr>
          <w:rFonts w:ascii="Times New Roman" w:hAnsi="Times New Roman" w:cs="Times New Roman"/>
          <w:sz w:val="24"/>
          <w:szCs w:val="24"/>
        </w:rPr>
        <w:t xml:space="preserve">e risulta integrata nel fascicolo elettronico </w:t>
      </w:r>
    </w:p>
    <w:p w14:paraId="19C99F2C" w14:textId="5A8804DF" w:rsidR="0037558F" w:rsidRPr="00D14C5E" w:rsidRDefault="0037558F" w:rsidP="003755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Articolo </w:t>
      </w:r>
      <w:r w:rsidR="000517E5" w:rsidRPr="00D14C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602C" w:rsidRPr="00D14C5E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6EC28FC" w14:textId="20646F5F" w:rsidR="00C87F48" w:rsidRPr="00D14C5E" w:rsidRDefault="00D63292" w:rsidP="003755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 xml:space="preserve">Accesso agli spazi verdi e ai cortili all’interno del perimetro della struttura </w:t>
      </w:r>
    </w:p>
    <w:p w14:paraId="0CED28C3" w14:textId="42849907" w:rsidR="00BC2728" w:rsidRPr="00D14C5E" w:rsidRDefault="00BC272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lastRenderedPageBreak/>
        <w:t xml:space="preserve">Il cancello di accesso alla </w:t>
      </w:r>
      <w:r w:rsidR="00D63292" w:rsidRPr="00D14C5E">
        <w:rPr>
          <w:rFonts w:ascii="Times New Roman" w:hAnsi="Times New Roman" w:cs="Times New Roman"/>
          <w:sz w:val="24"/>
          <w:szCs w:val="24"/>
        </w:rPr>
        <w:t xml:space="preserve">struttura e l’accesso alle aree di rischio per l’incolumità personale sono </w:t>
      </w:r>
      <w:r w:rsidRPr="00D14C5E">
        <w:rPr>
          <w:rFonts w:ascii="Times New Roman" w:hAnsi="Times New Roman" w:cs="Times New Roman"/>
          <w:sz w:val="24"/>
          <w:szCs w:val="24"/>
        </w:rPr>
        <w:t>chius</w:t>
      </w:r>
      <w:r w:rsidR="00D63292" w:rsidRPr="00D14C5E">
        <w:rPr>
          <w:rFonts w:ascii="Times New Roman" w:hAnsi="Times New Roman" w:cs="Times New Roman"/>
          <w:sz w:val="24"/>
          <w:szCs w:val="24"/>
        </w:rPr>
        <w:t>i</w:t>
      </w:r>
      <w:r w:rsidRPr="00D14C5E">
        <w:rPr>
          <w:rFonts w:ascii="Times New Roman" w:hAnsi="Times New Roman" w:cs="Times New Roman"/>
          <w:sz w:val="24"/>
          <w:szCs w:val="24"/>
        </w:rPr>
        <w:t xml:space="preserve"> a chiave o a codice in modo tale che </w:t>
      </w:r>
      <w:r w:rsidR="00D63292" w:rsidRPr="00D14C5E">
        <w:rPr>
          <w:rFonts w:ascii="Times New Roman" w:hAnsi="Times New Roman" w:cs="Times New Roman"/>
          <w:sz w:val="24"/>
          <w:szCs w:val="24"/>
        </w:rPr>
        <w:t xml:space="preserve">gli ospiti non possano allontanarsi dalla struttura in incognito o esporsi a rischi per la sicurezza personale. </w:t>
      </w:r>
    </w:p>
    <w:p w14:paraId="46DE9BAF" w14:textId="0BE27DA6" w:rsidR="00BC2728" w:rsidRPr="00D14C5E" w:rsidRDefault="00D63292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 xml:space="preserve">L’accesso all’esterno per le attività riabilitative viene regolamentato in base al programma personalizzato di attività contenute nel Piano Dei Sostegni Personalizzati e Partecipati e considera il bilancio benefici/rischi per ogni singolo Utente. Nelle attività </w:t>
      </w:r>
      <w:proofErr w:type="gramStart"/>
      <w:r w:rsidRPr="00D14C5E">
        <w:rPr>
          <w:rFonts w:ascii="Times New Roman" w:hAnsi="Times New Roman" w:cs="Times New Roman"/>
          <w:sz w:val="24"/>
          <w:szCs w:val="24"/>
        </w:rPr>
        <w:t>esterne ,d</w:t>
      </w:r>
      <w:r w:rsidR="00BC2728" w:rsidRPr="00D14C5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BC2728" w:rsidRPr="00D14C5E">
        <w:rPr>
          <w:rFonts w:ascii="Times New Roman" w:hAnsi="Times New Roman" w:cs="Times New Roman"/>
          <w:sz w:val="24"/>
          <w:szCs w:val="24"/>
        </w:rPr>
        <w:t xml:space="preserve"> norma ogni operatore potrà gestire un massimo di due ospiti contemporaneamente.</w:t>
      </w:r>
    </w:p>
    <w:p w14:paraId="650767A8" w14:textId="59F927A3" w:rsidR="00BC2728" w:rsidRPr="00D14C5E" w:rsidRDefault="00BC272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 xml:space="preserve">Ogni sera il </w:t>
      </w:r>
      <w:r w:rsidR="00D63292" w:rsidRPr="00D14C5E">
        <w:rPr>
          <w:rFonts w:ascii="Times New Roman" w:hAnsi="Times New Roman" w:cs="Times New Roman"/>
          <w:sz w:val="24"/>
          <w:szCs w:val="24"/>
        </w:rPr>
        <w:t>capoturno (</w:t>
      </w:r>
      <w:r w:rsidRPr="00D14C5E">
        <w:rPr>
          <w:rFonts w:ascii="Times New Roman" w:hAnsi="Times New Roman" w:cs="Times New Roman"/>
          <w:sz w:val="24"/>
          <w:szCs w:val="24"/>
        </w:rPr>
        <w:t xml:space="preserve">vedi articolo 8), dopo l’uscita degli utenti del servizio </w:t>
      </w:r>
      <w:proofErr w:type="gramStart"/>
      <w:r w:rsidRPr="00D14C5E">
        <w:rPr>
          <w:rFonts w:ascii="Times New Roman" w:hAnsi="Times New Roman" w:cs="Times New Roman"/>
          <w:sz w:val="24"/>
          <w:szCs w:val="24"/>
        </w:rPr>
        <w:t>semiresidenziale,  si</w:t>
      </w:r>
      <w:proofErr w:type="gramEnd"/>
      <w:r w:rsidRPr="00D14C5E">
        <w:rPr>
          <w:rFonts w:ascii="Times New Roman" w:hAnsi="Times New Roman" w:cs="Times New Roman"/>
          <w:sz w:val="24"/>
          <w:szCs w:val="24"/>
        </w:rPr>
        <w:t xml:space="preserve"> assicura che </w:t>
      </w:r>
      <w:r w:rsidR="00D63292" w:rsidRPr="00D14C5E">
        <w:rPr>
          <w:rFonts w:ascii="Times New Roman" w:hAnsi="Times New Roman" w:cs="Times New Roman"/>
          <w:sz w:val="24"/>
          <w:szCs w:val="24"/>
        </w:rPr>
        <w:t>le potenziali vie di allontanamento in incognito dalla struttura siano chiuse e controllabili.</w:t>
      </w:r>
    </w:p>
    <w:p w14:paraId="68209097" w14:textId="4E89C1A6" w:rsidR="00C87F48" w:rsidRPr="00D14C5E" w:rsidRDefault="00C87F48" w:rsidP="003755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Articolo 1</w:t>
      </w:r>
      <w:r w:rsidR="00D06759" w:rsidRPr="00D14C5E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4457D4A9" w14:textId="77777777" w:rsidR="0037558F" w:rsidRPr="00D14C5E" w:rsidRDefault="0037558F" w:rsidP="003755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4C5E">
        <w:rPr>
          <w:rFonts w:ascii="Times New Roman" w:hAnsi="Times New Roman" w:cs="Times New Roman"/>
          <w:b/>
          <w:bCs/>
          <w:sz w:val="24"/>
          <w:szCs w:val="24"/>
        </w:rPr>
        <w:t>Eventi avversi</w:t>
      </w:r>
    </w:p>
    <w:p w14:paraId="78862F22" w14:textId="77777777" w:rsidR="00BC2728" w:rsidRPr="00D14C5E" w:rsidRDefault="00BC272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>Al Centro viene tenuto un registro degli eventi avversi a cura del CP e con la supervisione del DS.</w:t>
      </w:r>
    </w:p>
    <w:p w14:paraId="4ECB2017" w14:textId="0375604B" w:rsidR="00BC2728" w:rsidRPr="00D14C5E" w:rsidRDefault="00BC272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 xml:space="preserve">In esso devono essere obbligatoriamente registrati tutti gli eventi che comportino incidenti lavorativi (compresi quelli denunciati all’INAIL) nonché gli episodi di comportamenti problema da parte </w:t>
      </w:r>
      <w:r w:rsidR="00D63292" w:rsidRPr="00D14C5E">
        <w:rPr>
          <w:rFonts w:ascii="Times New Roman" w:hAnsi="Times New Roman" w:cs="Times New Roman"/>
          <w:sz w:val="24"/>
          <w:szCs w:val="24"/>
        </w:rPr>
        <w:t>degli</w:t>
      </w:r>
      <w:r w:rsidRPr="00D14C5E">
        <w:rPr>
          <w:rFonts w:ascii="Times New Roman" w:hAnsi="Times New Roman" w:cs="Times New Roman"/>
          <w:sz w:val="24"/>
          <w:szCs w:val="24"/>
        </w:rPr>
        <w:t xml:space="preserve"> </w:t>
      </w:r>
      <w:r w:rsidR="00D63292" w:rsidRPr="00D14C5E">
        <w:rPr>
          <w:rFonts w:ascii="Times New Roman" w:hAnsi="Times New Roman" w:cs="Times New Roman"/>
          <w:sz w:val="24"/>
          <w:szCs w:val="24"/>
        </w:rPr>
        <w:t>ospiti</w:t>
      </w:r>
      <w:r w:rsidRPr="00D14C5E">
        <w:rPr>
          <w:rFonts w:ascii="Times New Roman" w:hAnsi="Times New Roman" w:cs="Times New Roman"/>
          <w:sz w:val="24"/>
          <w:szCs w:val="24"/>
        </w:rPr>
        <w:t xml:space="preserve"> che includano gravi fenomeni auto o etero aggressivi.</w:t>
      </w:r>
    </w:p>
    <w:p w14:paraId="619AEC31" w14:textId="261A1C25" w:rsidR="00BC2728" w:rsidRPr="00D14C5E" w:rsidRDefault="00BC2728" w:rsidP="0037558F">
      <w:pPr>
        <w:rPr>
          <w:rFonts w:ascii="Times New Roman" w:hAnsi="Times New Roman" w:cs="Times New Roman"/>
          <w:sz w:val="24"/>
          <w:szCs w:val="24"/>
        </w:rPr>
      </w:pPr>
      <w:r w:rsidRPr="00D14C5E">
        <w:rPr>
          <w:rFonts w:ascii="Times New Roman" w:hAnsi="Times New Roman" w:cs="Times New Roman"/>
          <w:sz w:val="24"/>
          <w:szCs w:val="24"/>
        </w:rPr>
        <w:t xml:space="preserve">Le notazioni dovranno comprendere una breve descrizione del fatto e i nominativi degli ospiti e dei </w:t>
      </w:r>
      <w:r w:rsidR="00D63292" w:rsidRPr="00D14C5E">
        <w:rPr>
          <w:rFonts w:ascii="Times New Roman" w:hAnsi="Times New Roman" w:cs="Times New Roman"/>
          <w:sz w:val="24"/>
          <w:szCs w:val="24"/>
        </w:rPr>
        <w:t>dipendenti</w:t>
      </w:r>
      <w:r w:rsidRPr="00D14C5E">
        <w:rPr>
          <w:rFonts w:ascii="Times New Roman" w:hAnsi="Times New Roman" w:cs="Times New Roman"/>
          <w:sz w:val="24"/>
          <w:szCs w:val="24"/>
        </w:rPr>
        <w:t xml:space="preserve"> di volta in volta coinvolti</w:t>
      </w:r>
      <w:r w:rsidR="00D63292" w:rsidRPr="00D14C5E">
        <w:rPr>
          <w:rFonts w:ascii="Times New Roman" w:hAnsi="Times New Roman" w:cs="Times New Roman"/>
          <w:sz w:val="24"/>
          <w:szCs w:val="24"/>
        </w:rPr>
        <w:t>, come da opportuno modulo di segnalazione degli eventi avversi.</w:t>
      </w:r>
    </w:p>
    <w:p w14:paraId="6D22B817" w14:textId="6004A199" w:rsidR="00027864" w:rsidRPr="00D14C5E" w:rsidRDefault="00027864" w:rsidP="00D06759">
      <w:pPr>
        <w:pStyle w:val="Titolo1"/>
        <w:ind w:left="0"/>
        <w:contextualSpacing/>
        <w:rPr>
          <w:spacing w:val="-2"/>
        </w:rPr>
      </w:pPr>
      <w:r w:rsidRPr="00D14C5E">
        <w:t>Articolo 1</w:t>
      </w:r>
      <w:r w:rsidR="00D06759" w:rsidRPr="00D14C5E">
        <w:t>9</w:t>
      </w:r>
      <w:r w:rsidRPr="00D14C5E">
        <w:rPr>
          <w:spacing w:val="-2"/>
        </w:rPr>
        <w:t xml:space="preserve"> </w:t>
      </w:r>
    </w:p>
    <w:p w14:paraId="19FA1C1C" w14:textId="48473628" w:rsidR="00027864" w:rsidRPr="00D14C5E" w:rsidRDefault="00027864" w:rsidP="00D06759">
      <w:pPr>
        <w:pStyle w:val="Titolo1"/>
        <w:ind w:left="0"/>
        <w:contextualSpacing/>
        <w:rPr>
          <w:spacing w:val="-2"/>
        </w:rPr>
      </w:pPr>
      <w:r w:rsidRPr="00D14C5E">
        <w:rPr>
          <w:spacing w:val="-2"/>
        </w:rPr>
        <w:t>Modalità di Dimissioni</w:t>
      </w:r>
    </w:p>
    <w:p w14:paraId="6EF57BC3" w14:textId="77777777" w:rsidR="00D06759" w:rsidRPr="00D14C5E" w:rsidRDefault="00D06759" w:rsidP="00027864">
      <w:pPr>
        <w:pStyle w:val="Titolo1"/>
        <w:ind w:left="0"/>
      </w:pPr>
    </w:p>
    <w:p w14:paraId="2B152B20" w14:textId="77777777" w:rsidR="00027864" w:rsidRPr="00D14C5E" w:rsidRDefault="00027864" w:rsidP="00027864">
      <w:pPr>
        <w:pStyle w:val="Corpotesto"/>
      </w:pPr>
      <w:r w:rsidRPr="00D14C5E">
        <w:t>Le</w:t>
      </w:r>
      <w:r w:rsidRPr="00D14C5E">
        <w:rPr>
          <w:spacing w:val="31"/>
        </w:rPr>
        <w:t xml:space="preserve"> </w:t>
      </w:r>
      <w:r w:rsidRPr="00D14C5E">
        <w:t>dimissioni</w:t>
      </w:r>
      <w:r w:rsidRPr="00D14C5E">
        <w:rPr>
          <w:spacing w:val="33"/>
        </w:rPr>
        <w:t xml:space="preserve"> </w:t>
      </w:r>
      <w:r w:rsidRPr="00D14C5E">
        <w:t>dal</w:t>
      </w:r>
      <w:r w:rsidRPr="00D14C5E">
        <w:rPr>
          <w:spacing w:val="33"/>
        </w:rPr>
        <w:t xml:space="preserve"> </w:t>
      </w:r>
      <w:r w:rsidRPr="00D14C5E">
        <w:t>Centro</w:t>
      </w:r>
      <w:r w:rsidRPr="00D14C5E">
        <w:rPr>
          <w:spacing w:val="32"/>
        </w:rPr>
        <w:t xml:space="preserve"> </w:t>
      </w:r>
      <w:r w:rsidRPr="00D14C5E">
        <w:t>Residenziale,</w:t>
      </w:r>
      <w:r w:rsidRPr="00D14C5E">
        <w:rPr>
          <w:spacing w:val="34"/>
        </w:rPr>
        <w:t xml:space="preserve"> </w:t>
      </w:r>
      <w:r w:rsidRPr="00D14C5E">
        <w:t>qualora</w:t>
      </w:r>
      <w:r w:rsidRPr="00D14C5E">
        <w:rPr>
          <w:spacing w:val="36"/>
        </w:rPr>
        <w:t xml:space="preserve"> </w:t>
      </w:r>
      <w:r w:rsidRPr="00D14C5E">
        <w:t>non</w:t>
      </w:r>
      <w:r w:rsidRPr="00D14C5E">
        <w:rPr>
          <w:spacing w:val="32"/>
        </w:rPr>
        <w:t xml:space="preserve"> </w:t>
      </w:r>
      <w:r w:rsidRPr="00D14C5E">
        <w:t>facciano</w:t>
      </w:r>
      <w:r w:rsidRPr="00D14C5E">
        <w:rPr>
          <w:spacing w:val="32"/>
        </w:rPr>
        <w:t xml:space="preserve"> </w:t>
      </w:r>
      <w:r w:rsidRPr="00D14C5E">
        <w:t>seguito</w:t>
      </w:r>
      <w:r w:rsidRPr="00D14C5E">
        <w:rPr>
          <w:spacing w:val="32"/>
        </w:rPr>
        <w:t xml:space="preserve"> </w:t>
      </w:r>
      <w:r w:rsidRPr="00D14C5E">
        <w:t>ad</w:t>
      </w:r>
      <w:r w:rsidRPr="00D14C5E">
        <w:rPr>
          <w:spacing w:val="34"/>
        </w:rPr>
        <w:t xml:space="preserve"> </w:t>
      </w:r>
      <w:r w:rsidRPr="00D14C5E">
        <w:t>eventi</w:t>
      </w:r>
      <w:r w:rsidRPr="00D14C5E">
        <w:rPr>
          <w:spacing w:val="33"/>
        </w:rPr>
        <w:t xml:space="preserve"> </w:t>
      </w:r>
      <w:r w:rsidRPr="00D14C5E">
        <w:t>improvvisi,</w:t>
      </w:r>
      <w:r w:rsidRPr="00D14C5E">
        <w:rPr>
          <w:spacing w:val="32"/>
        </w:rPr>
        <w:t xml:space="preserve"> </w:t>
      </w:r>
      <w:r w:rsidRPr="00D14C5E">
        <w:t>vengono anticipatamente preparate e concordate con i familiari. La dimissione avviene solitamente:</w:t>
      </w:r>
    </w:p>
    <w:p w14:paraId="66243301" w14:textId="77777777" w:rsidR="00027864" w:rsidRPr="00D14C5E" w:rsidRDefault="00027864" w:rsidP="00027864">
      <w:pPr>
        <w:pStyle w:val="Paragrafoelenco"/>
        <w:numPr>
          <w:ilvl w:val="0"/>
          <w:numId w:val="3"/>
        </w:numPr>
        <w:tabs>
          <w:tab w:val="left" w:pos="900"/>
        </w:tabs>
        <w:ind w:left="567" w:right="110"/>
        <w:jc w:val="both"/>
        <w:rPr>
          <w:sz w:val="24"/>
        </w:rPr>
      </w:pPr>
      <w:r w:rsidRPr="00D14C5E">
        <w:rPr>
          <w:sz w:val="24"/>
        </w:rPr>
        <w:t>in base alle decisioni del frequentante o dei suoi legali rappresentanti/familiari o dell’ente locale che ha in carico il caso;</w:t>
      </w:r>
    </w:p>
    <w:p w14:paraId="15C5990A" w14:textId="77777777" w:rsidR="00027864" w:rsidRPr="00D14C5E" w:rsidRDefault="00027864" w:rsidP="00027864">
      <w:pPr>
        <w:pStyle w:val="Paragrafoelenco"/>
        <w:numPr>
          <w:ilvl w:val="0"/>
          <w:numId w:val="3"/>
        </w:numPr>
        <w:tabs>
          <w:tab w:val="left" w:pos="900"/>
        </w:tabs>
        <w:ind w:left="567" w:right="116"/>
        <w:jc w:val="both"/>
        <w:rPr>
          <w:sz w:val="24"/>
        </w:rPr>
      </w:pPr>
      <w:r w:rsidRPr="00D14C5E">
        <w:rPr>
          <w:sz w:val="24"/>
        </w:rPr>
        <w:t>sulla base di decisione dell’équipe del Centro, qualora la situazione generale del frequentante determini l’impossibilità di proseguire gli interventi educativi, abilitativi, assistenziali e il</w:t>
      </w:r>
      <w:r w:rsidRPr="00D14C5E">
        <w:rPr>
          <w:spacing w:val="40"/>
          <w:sz w:val="24"/>
        </w:rPr>
        <w:t xml:space="preserve"> </w:t>
      </w:r>
      <w:r w:rsidRPr="00D14C5E">
        <w:rPr>
          <w:sz w:val="24"/>
        </w:rPr>
        <w:t>servizio non sia più rispondente alle necessità del soggetto.</w:t>
      </w:r>
    </w:p>
    <w:p w14:paraId="588CC8C8" w14:textId="77777777" w:rsidR="00027864" w:rsidRPr="00D14C5E" w:rsidRDefault="00027864" w:rsidP="00027864">
      <w:pPr>
        <w:pStyle w:val="Paragrafoelenco"/>
        <w:numPr>
          <w:ilvl w:val="0"/>
          <w:numId w:val="3"/>
        </w:numPr>
        <w:tabs>
          <w:tab w:val="left" w:pos="900"/>
        </w:tabs>
        <w:ind w:left="567" w:right="117"/>
        <w:jc w:val="both"/>
        <w:rPr>
          <w:sz w:val="24"/>
        </w:rPr>
      </w:pPr>
      <w:r w:rsidRPr="00D14C5E">
        <w:rPr>
          <w:sz w:val="24"/>
        </w:rPr>
        <w:t>peggioramento significativo del quadro clinico, per cui la struttura non sia più rispondente alle necessità dell’utente.</w:t>
      </w:r>
    </w:p>
    <w:p w14:paraId="2BFF8AAE" w14:textId="77777777" w:rsidR="00027864" w:rsidRPr="00D14C5E" w:rsidRDefault="00027864" w:rsidP="00027864">
      <w:pPr>
        <w:pStyle w:val="Corpotesto"/>
        <w:ind w:right="110"/>
        <w:jc w:val="both"/>
      </w:pPr>
      <w:r w:rsidRPr="00D14C5E">
        <w:t>Le</w:t>
      </w:r>
      <w:r w:rsidRPr="00D14C5E">
        <w:rPr>
          <w:spacing w:val="-1"/>
        </w:rPr>
        <w:t xml:space="preserve"> </w:t>
      </w:r>
      <w:r w:rsidRPr="00D14C5E">
        <w:t>dimissioni volontarie</w:t>
      </w:r>
      <w:r w:rsidRPr="00D14C5E">
        <w:rPr>
          <w:spacing w:val="-2"/>
        </w:rPr>
        <w:t xml:space="preserve"> </w:t>
      </w:r>
      <w:r w:rsidRPr="00D14C5E">
        <w:t>devono essere</w:t>
      </w:r>
      <w:r w:rsidRPr="00D14C5E">
        <w:rPr>
          <w:spacing w:val="-1"/>
        </w:rPr>
        <w:t xml:space="preserve"> </w:t>
      </w:r>
      <w:r w:rsidRPr="00D14C5E">
        <w:t>comunicate</w:t>
      </w:r>
      <w:r w:rsidRPr="00D14C5E">
        <w:rPr>
          <w:spacing w:val="-1"/>
        </w:rPr>
        <w:t xml:space="preserve"> </w:t>
      </w:r>
      <w:r w:rsidRPr="00D14C5E">
        <w:t>in forma</w:t>
      </w:r>
      <w:r w:rsidRPr="00D14C5E">
        <w:rPr>
          <w:spacing w:val="-1"/>
        </w:rPr>
        <w:t xml:space="preserve"> </w:t>
      </w:r>
      <w:r w:rsidRPr="00D14C5E">
        <w:t>scritta,</w:t>
      </w:r>
      <w:r w:rsidRPr="00D14C5E">
        <w:rPr>
          <w:spacing w:val="-1"/>
        </w:rPr>
        <w:t xml:space="preserve"> </w:t>
      </w:r>
      <w:r w:rsidRPr="00D14C5E">
        <w:t>con lettera</w:t>
      </w:r>
      <w:r w:rsidRPr="00D14C5E">
        <w:rPr>
          <w:spacing w:val="-1"/>
        </w:rPr>
        <w:t xml:space="preserve"> </w:t>
      </w:r>
      <w:r w:rsidRPr="00D14C5E">
        <w:t>a firma</w:t>
      </w:r>
      <w:r w:rsidRPr="00D14C5E">
        <w:rPr>
          <w:spacing w:val="-1"/>
        </w:rPr>
        <w:t xml:space="preserve"> </w:t>
      </w:r>
      <w:r w:rsidRPr="00D14C5E">
        <w:t>del frequentante o dei suoi familiari o legali rappresentanti almeno 15 giorni prima dell’ultimo giorno di frequenza.</w:t>
      </w:r>
    </w:p>
    <w:p w14:paraId="05780FE1" w14:textId="77777777" w:rsidR="00027864" w:rsidRPr="00D14C5E" w:rsidRDefault="00027864" w:rsidP="00027864">
      <w:pPr>
        <w:pStyle w:val="Corpotesto"/>
        <w:spacing w:before="1"/>
        <w:ind w:right="112"/>
        <w:jc w:val="both"/>
      </w:pPr>
      <w:r w:rsidRPr="00D14C5E">
        <w:t>In caso che le dimissioni siano provocate dall’impossibilità di proseguire gli interventi educativi, riabilitativi, assistenziali e/o per qualsiasi ragione clinica il servizio non sia più rispondente alle necessità del soggetto l’equipe del Centro provvederà ad informare la famiglia tramite uno o più colloqui programmati. In tal caso il Centro, pur non potendosi assumere la responsabilità di un esito positivo, si farà parte attiva per la ricerca di una soluzione alternativa.</w:t>
      </w:r>
    </w:p>
    <w:p w14:paraId="52B67781" w14:textId="6A05D5F8" w:rsidR="00027864" w:rsidRPr="00D14C5E" w:rsidRDefault="00027864" w:rsidP="00027864">
      <w:pPr>
        <w:rPr>
          <w:rFonts w:ascii="Times New Roman" w:hAnsi="Times New Roman" w:cs="Times New Roman"/>
          <w:sz w:val="24"/>
          <w:szCs w:val="24"/>
        </w:rPr>
      </w:pPr>
    </w:p>
    <w:p w14:paraId="5A997811" w14:textId="77777777" w:rsidR="00027864" w:rsidRPr="00D14C5E" w:rsidRDefault="00027864" w:rsidP="0037558F">
      <w:pPr>
        <w:rPr>
          <w:rFonts w:ascii="Times New Roman" w:hAnsi="Times New Roman" w:cs="Times New Roman"/>
          <w:sz w:val="24"/>
          <w:szCs w:val="24"/>
        </w:rPr>
      </w:pPr>
    </w:p>
    <w:p w14:paraId="0F640BD7" w14:textId="77777777" w:rsidR="00BC2728" w:rsidRPr="00D14C5E" w:rsidRDefault="00BC2728" w:rsidP="0037558F">
      <w:pPr>
        <w:rPr>
          <w:rFonts w:ascii="Times New Roman" w:hAnsi="Times New Roman" w:cs="Times New Roman"/>
          <w:sz w:val="24"/>
          <w:szCs w:val="24"/>
        </w:rPr>
      </w:pPr>
    </w:p>
    <w:p w14:paraId="0C26EA23" w14:textId="77777777" w:rsidR="0037558F" w:rsidRPr="00D14C5E" w:rsidRDefault="0037558F" w:rsidP="0037558F">
      <w:pPr>
        <w:rPr>
          <w:rFonts w:ascii="Times New Roman" w:hAnsi="Times New Roman" w:cs="Times New Roman"/>
          <w:sz w:val="24"/>
          <w:szCs w:val="24"/>
        </w:rPr>
      </w:pPr>
    </w:p>
    <w:p w14:paraId="4BF0E894" w14:textId="77777777" w:rsidR="0037558F" w:rsidRPr="00D14C5E" w:rsidRDefault="0037558F" w:rsidP="0037558F">
      <w:pPr>
        <w:rPr>
          <w:rFonts w:ascii="Times New Roman" w:hAnsi="Times New Roman" w:cs="Times New Roman"/>
          <w:sz w:val="24"/>
          <w:szCs w:val="24"/>
        </w:rPr>
      </w:pPr>
    </w:p>
    <w:sectPr w:rsidR="0037558F" w:rsidRPr="00D14C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5C6D"/>
    <w:multiLevelType w:val="hybridMultilevel"/>
    <w:tmpl w:val="2932EE58"/>
    <w:lvl w:ilvl="0" w:tplc="33C2F9DC">
      <w:numFmt w:val="bullet"/>
      <w:lvlText w:val=""/>
      <w:lvlJc w:val="left"/>
      <w:pPr>
        <w:ind w:left="1053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6A63620">
      <w:numFmt w:val="bullet"/>
      <w:lvlText w:val="•"/>
      <w:lvlJc w:val="left"/>
      <w:pPr>
        <w:ind w:left="1996" w:hanging="720"/>
      </w:pPr>
      <w:rPr>
        <w:rFonts w:hint="default"/>
        <w:lang w:val="it-IT" w:eastAsia="en-US" w:bidi="ar-SA"/>
      </w:rPr>
    </w:lvl>
    <w:lvl w:ilvl="2" w:tplc="B91E40BC">
      <w:numFmt w:val="bullet"/>
      <w:lvlText w:val="•"/>
      <w:lvlJc w:val="left"/>
      <w:pPr>
        <w:ind w:left="2932" w:hanging="720"/>
      </w:pPr>
      <w:rPr>
        <w:rFonts w:hint="default"/>
        <w:lang w:val="it-IT" w:eastAsia="en-US" w:bidi="ar-SA"/>
      </w:rPr>
    </w:lvl>
    <w:lvl w:ilvl="3" w:tplc="DFEA9536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  <w:lvl w:ilvl="4" w:tplc="ACF479FC">
      <w:numFmt w:val="bullet"/>
      <w:lvlText w:val="•"/>
      <w:lvlJc w:val="left"/>
      <w:pPr>
        <w:ind w:left="4804" w:hanging="720"/>
      </w:pPr>
      <w:rPr>
        <w:rFonts w:hint="default"/>
        <w:lang w:val="it-IT" w:eastAsia="en-US" w:bidi="ar-SA"/>
      </w:rPr>
    </w:lvl>
    <w:lvl w:ilvl="5" w:tplc="4260D386">
      <w:numFmt w:val="bullet"/>
      <w:lvlText w:val="•"/>
      <w:lvlJc w:val="left"/>
      <w:pPr>
        <w:ind w:left="5740" w:hanging="720"/>
      </w:pPr>
      <w:rPr>
        <w:rFonts w:hint="default"/>
        <w:lang w:val="it-IT" w:eastAsia="en-US" w:bidi="ar-SA"/>
      </w:rPr>
    </w:lvl>
    <w:lvl w:ilvl="6" w:tplc="5EA20BBC">
      <w:numFmt w:val="bullet"/>
      <w:lvlText w:val="•"/>
      <w:lvlJc w:val="left"/>
      <w:pPr>
        <w:ind w:left="6676" w:hanging="720"/>
      </w:pPr>
      <w:rPr>
        <w:rFonts w:hint="default"/>
        <w:lang w:val="it-IT" w:eastAsia="en-US" w:bidi="ar-SA"/>
      </w:rPr>
    </w:lvl>
    <w:lvl w:ilvl="7" w:tplc="84EA7F5C">
      <w:numFmt w:val="bullet"/>
      <w:lvlText w:val="•"/>
      <w:lvlJc w:val="left"/>
      <w:pPr>
        <w:ind w:left="7612" w:hanging="720"/>
      </w:pPr>
      <w:rPr>
        <w:rFonts w:hint="default"/>
        <w:lang w:val="it-IT" w:eastAsia="en-US" w:bidi="ar-SA"/>
      </w:rPr>
    </w:lvl>
    <w:lvl w:ilvl="8" w:tplc="6B9EEC92">
      <w:numFmt w:val="bullet"/>
      <w:lvlText w:val="•"/>
      <w:lvlJc w:val="left"/>
      <w:pPr>
        <w:ind w:left="8548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40096D66"/>
    <w:multiLevelType w:val="hybridMultilevel"/>
    <w:tmpl w:val="552AA18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A61BE"/>
    <w:multiLevelType w:val="hybridMultilevel"/>
    <w:tmpl w:val="281AFA22"/>
    <w:lvl w:ilvl="0" w:tplc="89E2156E">
      <w:numFmt w:val="bullet"/>
      <w:lvlText w:val=""/>
      <w:lvlJc w:val="left"/>
      <w:pPr>
        <w:ind w:left="89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6C16FF72">
      <w:numFmt w:val="bullet"/>
      <w:lvlText w:val="•"/>
      <w:lvlJc w:val="left"/>
      <w:pPr>
        <w:ind w:left="1852" w:hanging="284"/>
      </w:pPr>
      <w:rPr>
        <w:rFonts w:hint="default"/>
        <w:lang w:val="it-IT" w:eastAsia="en-US" w:bidi="ar-SA"/>
      </w:rPr>
    </w:lvl>
    <w:lvl w:ilvl="2" w:tplc="80A22CE6">
      <w:numFmt w:val="bullet"/>
      <w:lvlText w:val="•"/>
      <w:lvlJc w:val="left"/>
      <w:pPr>
        <w:ind w:left="2804" w:hanging="284"/>
      </w:pPr>
      <w:rPr>
        <w:rFonts w:hint="default"/>
        <w:lang w:val="it-IT" w:eastAsia="en-US" w:bidi="ar-SA"/>
      </w:rPr>
    </w:lvl>
    <w:lvl w:ilvl="3" w:tplc="FF7CCDF2">
      <w:numFmt w:val="bullet"/>
      <w:lvlText w:val="•"/>
      <w:lvlJc w:val="left"/>
      <w:pPr>
        <w:ind w:left="3756" w:hanging="284"/>
      </w:pPr>
      <w:rPr>
        <w:rFonts w:hint="default"/>
        <w:lang w:val="it-IT" w:eastAsia="en-US" w:bidi="ar-SA"/>
      </w:rPr>
    </w:lvl>
    <w:lvl w:ilvl="4" w:tplc="569C1F0C">
      <w:numFmt w:val="bullet"/>
      <w:lvlText w:val="•"/>
      <w:lvlJc w:val="left"/>
      <w:pPr>
        <w:ind w:left="4708" w:hanging="284"/>
      </w:pPr>
      <w:rPr>
        <w:rFonts w:hint="default"/>
        <w:lang w:val="it-IT" w:eastAsia="en-US" w:bidi="ar-SA"/>
      </w:rPr>
    </w:lvl>
    <w:lvl w:ilvl="5" w:tplc="5516B764">
      <w:numFmt w:val="bullet"/>
      <w:lvlText w:val="•"/>
      <w:lvlJc w:val="left"/>
      <w:pPr>
        <w:ind w:left="5660" w:hanging="284"/>
      </w:pPr>
      <w:rPr>
        <w:rFonts w:hint="default"/>
        <w:lang w:val="it-IT" w:eastAsia="en-US" w:bidi="ar-SA"/>
      </w:rPr>
    </w:lvl>
    <w:lvl w:ilvl="6" w:tplc="E51C0C06">
      <w:numFmt w:val="bullet"/>
      <w:lvlText w:val="•"/>
      <w:lvlJc w:val="left"/>
      <w:pPr>
        <w:ind w:left="6612" w:hanging="284"/>
      </w:pPr>
      <w:rPr>
        <w:rFonts w:hint="default"/>
        <w:lang w:val="it-IT" w:eastAsia="en-US" w:bidi="ar-SA"/>
      </w:rPr>
    </w:lvl>
    <w:lvl w:ilvl="7" w:tplc="A74A6BE8">
      <w:numFmt w:val="bullet"/>
      <w:lvlText w:val="•"/>
      <w:lvlJc w:val="left"/>
      <w:pPr>
        <w:ind w:left="7564" w:hanging="284"/>
      </w:pPr>
      <w:rPr>
        <w:rFonts w:hint="default"/>
        <w:lang w:val="it-IT" w:eastAsia="en-US" w:bidi="ar-SA"/>
      </w:rPr>
    </w:lvl>
    <w:lvl w:ilvl="8" w:tplc="34C6E1E8">
      <w:numFmt w:val="bullet"/>
      <w:lvlText w:val="•"/>
      <w:lvlJc w:val="left"/>
      <w:pPr>
        <w:ind w:left="8516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7B554B1E"/>
    <w:multiLevelType w:val="hybridMultilevel"/>
    <w:tmpl w:val="7716E560"/>
    <w:lvl w:ilvl="0" w:tplc="6420B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3599">
    <w:abstractNumId w:val="3"/>
  </w:num>
  <w:num w:numId="2" w16cid:durableId="448397890">
    <w:abstractNumId w:val="0"/>
  </w:num>
  <w:num w:numId="3" w16cid:durableId="1695306585">
    <w:abstractNumId w:val="2"/>
  </w:num>
  <w:num w:numId="4" w16cid:durableId="157805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63"/>
    <w:rsid w:val="00027864"/>
    <w:rsid w:val="00035F4C"/>
    <w:rsid w:val="000517E5"/>
    <w:rsid w:val="000526B5"/>
    <w:rsid w:val="000C61E0"/>
    <w:rsid w:val="0019602C"/>
    <w:rsid w:val="001B0AFE"/>
    <w:rsid w:val="001F4A63"/>
    <w:rsid w:val="00205A0B"/>
    <w:rsid w:val="00264B6C"/>
    <w:rsid w:val="002661A1"/>
    <w:rsid w:val="002805EA"/>
    <w:rsid w:val="003358E0"/>
    <w:rsid w:val="0037558F"/>
    <w:rsid w:val="003A1654"/>
    <w:rsid w:val="00456534"/>
    <w:rsid w:val="004828FA"/>
    <w:rsid w:val="004D00C3"/>
    <w:rsid w:val="005020DC"/>
    <w:rsid w:val="005418B5"/>
    <w:rsid w:val="00620AFA"/>
    <w:rsid w:val="00623AFA"/>
    <w:rsid w:val="006A26E3"/>
    <w:rsid w:val="006A5313"/>
    <w:rsid w:val="006A7525"/>
    <w:rsid w:val="0087306C"/>
    <w:rsid w:val="008E72AA"/>
    <w:rsid w:val="009D0208"/>
    <w:rsid w:val="00A211D3"/>
    <w:rsid w:val="00A5101F"/>
    <w:rsid w:val="00AF5ADE"/>
    <w:rsid w:val="00B34D39"/>
    <w:rsid w:val="00B71597"/>
    <w:rsid w:val="00BC2728"/>
    <w:rsid w:val="00BF1AD0"/>
    <w:rsid w:val="00C87F48"/>
    <w:rsid w:val="00CF0EC5"/>
    <w:rsid w:val="00D06759"/>
    <w:rsid w:val="00D14C5E"/>
    <w:rsid w:val="00D63292"/>
    <w:rsid w:val="00E20C2C"/>
    <w:rsid w:val="00E31BA8"/>
    <w:rsid w:val="00E33D63"/>
    <w:rsid w:val="00F13ECE"/>
    <w:rsid w:val="00F27387"/>
    <w:rsid w:val="00F50D48"/>
    <w:rsid w:val="00F96353"/>
    <w:rsid w:val="00F9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574B"/>
  <w15:docId w15:val="{0BB95FB8-C96E-9A4A-B106-8AA6673D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27864"/>
    <w:pPr>
      <w:widowControl w:val="0"/>
      <w:autoSpaceDE w:val="0"/>
      <w:autoSpaceDN w:val="0"/>
      <w:spacing w:after="0" w:line="240" w:lineRule="auto"/>
      <w:ind w:left="33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3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78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278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7864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27864"/>
    <w:pPr>
      <w:widowControl w:val="0"/>
      <w:autoSpaceDE w:val="0"/>
      <w:autoSpaceDN w:val="0"/>
      <w:spacing w:after="0" w:line="240" w:lineRule="auto"/>
      <w:ind w:left="105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Sofia  Grancea - Fabula</cp:lastModifiedBy>
  <cp:revision>2</cp:revision>
  <dcterms:created xsi:type="dcterms:W3CDTF">2023-01-15T13:22:00Z</dcterms:created>
  <dcterms:modified xsi:type="dcterms:W3CDTF">2023-01-15T13:22:00Z</dcterms:modified>
</cp:coreProperties>
</file>